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433" w:lineRule="exact"/>
        <w:ind w:left="120" w:right="-2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-2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spacing w:val="0"/>
          <w:w w:val="100"/>
          <w:position w:val="-2"/>
          <w:sz w:val="32"/>
          <w:szCs w:val="32"/>
          <w:lang w:eastAsia="zh-CN"/>
        </w:rPr>
        <w:t>件</w:t>
      </w:r>
      <w:r>
        <w:rPr>
          <w:rFonts w:hint="eastAsia" w:ascii="仿宋_GB2312" w:hAnsi="仿宋_GB2312" w:eastAsia="仿宋_GB2312" w:cs="仿宋_GB2312"/>
          <w:spacing w:val="-37"/>
          <w:w w:val="100"/>
          <w:position w:val="-2"/>
          <w:sz w:val="32"/>
          <w:szCs w:val="32"/>
          <w:lang w:val="en-US" w:eastAsia="zh-CN"/>
        </w:rPr>
        <w:t>3</w:t>
      </w:r>
    </w:p>
    <w:p>
      <w:pPr>
        <w:spacing w:before="2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41" w:after="0" w:line="240" w:lineRule="auto"/>
        <w:ind w:left="2394" w:right="2373"/>
        <w:jc w:val="center"/>
        <w:rPr>
          <w:rFonts w:ascii="Microsoft JhengHei" w:hAnsi="Microsoft JhengHei" w:eastAsia="Microsoft JhengHei" w:cs="Microsoft JhengHei"/>
          <w:sz w:val="52"/>
          <w:szCs w:val="52"/>
        </w:rPr>
      </w:pPr>
      <w:r>
        <w:rPr>
          <w:rFonts w:ascii="Microsoft JhengHei" w:hAnsi="Microsoft JhengHei" w:eastAsia="Microsoft JhengHei" w:cs="Microsoft JhengHei"/>
          <w:spacing w:val="0"/>
          <w:w w:val="100"/>
          <w:sz w:val="52"/>
          <w:szCs w:val="52"/>
        </w:rPr>
        <w:t>绿</w:t>
      </w:r>
      <w:r>
        <w:rPr>
          <w:rFonts w:ascii="Microsoft JhengHei" w:hAnsi="Microsoft JhengHei" w:eastAsia="Microsoft JhengHei" w:cs="Microsoft JhengHei"/>
          <w:spacing w:val="-3"/>
          <w:w w:val="100"/>
          <w:sz w:val="52"/>
          <w:szCs w:val="52"/>
        </w:rPr>
        <w:t>色</w:t>
      </w:r>
      <w:r>
        <w:rPr>
          <w:rFonts w:ascii="Microsoft JhengHei" w:hAnsi="Microsoft JhengHei" w:eastAsia="Microsoft JhengHei" w:cs="Microsoft JhengHei"/>
          <w:spacing w:val="0"/>
          <w:w w:val="100"/>
          <w:sz w:val="52"/>
          <w:szCs w:val="52"/>
        </w:rPr>
        <w:t>供应</w:t>
      </w:r>
      <w:r>
        <w:rPr>
          <w:rFonts w:ascii="Microsoft JhengHei" w:hAnsi="Microsoft JhengHei" w:eastAsia="Microsoft JhengHei" w:cs="Microsoft JhengHei"/>
          <w:spacing w:val="-3"/>
          <w:w w:val="100"/>
          <w:sz w:val="52"/>
          <w:szCs w:val="52"/>
        </w:rPr>
        <w:t>链</w:t>
      </w:r>
      <w:r>
        <w:rPr>
          <w:rFonts w:ascii="Microsoft JhengHei" w:hAnsi="Microsoft JhengHei" w:eastAsia="Microsoft JhengHei" w:cs="Microsoft JhengHei"/>
          <w:spacing w:val="0"/>
          <w:w w:val="100"/>
          <w:sz w:val="52"/>
          <w:szCs w:val="52"/>
        </w:rPr>
        <w:t>管理评</w:t>
      </w:r>
      <w:r>
        <w:rPr>
          <w:rFonts w:ascii="Microsoft JhengHei" w:hAnsi="Microsoft JhengHei" w:eastAsia="Microsoft JhengHei" w:cs="Microsoft JhengHei"/>
          <w:spacing w:val="-3"/>
          <w:w w:val="100"/>
          <w:sz w:val="52"/>
          <w:szCs w:val="52"/>
        </w:rPr>
        <w:t>价</w:t>
      </w:r>
      <w:r>
        <w:rPr>
          <w:rFonts w:ascii="Microsoft JhengHei" w:hAnsi="Microsoft JhengHei" w:eastAsia="Microsoft JhengHei" w:cs="Microsoft JhengHei"/>
          <w:spacing w:val="0"/>
          <w:w w:val="100"/>
          <w:sz w:val="52"/>
          <w:szCs w:val="52"/>
        </w:rPr>
        <w:t>报告</w:t>
      </w:r>
      <w:bookmarkStart w:id="0" w:name="_GoBack"/>
      <w:bookmarkEnd w:id="0"/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9" w:after="0" w:line="220" w:lineRule="exact"/>
        <w:jc w:val="left"/>
        <w:rPr>
          <w:sz w:val="22"/>
          <w:szCs w:val="22"/>
        </w:rPr>
      </w:pPr>
    </w:p>
    <w:p>
      <w:pPr>
        <w:tabs>
          <w:tab w:val="left" w:pos="2040"/>
          <w:tab w:val="left" w:pos="2820"/>
          <w:tab w:val="left" w:pos="3640"/>
        </w:tabs>
        <w:spacing w:before="0" w:after="0" w:line="240" w:lineRule="auto"/>
        <w:ind w:left="1080" w:right="-20"/>
        <w:jc w:val="left"/>
        <w:rPr>
          <w:rFonts w:hint="default" w:ascii="Microsoft JhengHei" w:hAnsi="Microsoft JhengHei" w:eastAsia="宋体" w:cs="Microsoft JhengHei"/>
          <w:sz w:val="32"/>
          <w:szCs w:val="32"/>
          <w:u w:val="none"/>
          <w:lang w:val="en-US" w:eastAsia="zh-CN"/>
        </w:rPr>
      </w:pPr>
      <w:r>
        <w:rPr>
          <w:rFonts w:ascii="Calibri" w:hAnsi="Calibri" w:eastAsia="Calibri" w:cs="黑体"/>
          <w:sz w:val="22"/>
          <w:szCs w:val="22"/>
          <w:lang w:val="en-US" w:eastAsia="en-US"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3698875</wp:posOffset>
                </wp:positionH>
                <wp:positionV relativeFrom="paragraph">
                  <wp:posOffset>299720</wp:posOffset>
                </wp:positionV>
                <wp:extent cx="2733040" cy="10160"/>
                <wp:effectExtent l="0" t="0" r="0" b="0"/>
                <wp:wrapNone/>
                <wp:docPr id="2" name="组合 10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3040" cy="10160"/>
                          <a:chOff x="5826" y="472"/>
                          <a:chExt cx="4304" cy="16"/>
                        </a:xfrm>
                      </wpg:grpSpPr>
                      <wps:wsp>
                        <wps:cNvPr id="1" name="任意多边形 3"/>
                        <wps:cNvSpPr/>
                        <wps:spPr>
                          <a:xfrm>
                            <a:off x="5826" y="472"/>
                            <a:ext cx="4304" cy="1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>
                                <a:moveTo>
                                  <a:pt x="4304" y="0"/>
                                </a:moveTo>
                                <a:lnTo>
                                  <a:pt x="4304" y="0"/>
                                </a:lnTo>
                              </a:path>
                            </a:pathLst>
                          </a:custGeom>
                          <a:noFill/>
                          <a:ln w="127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true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25" o:spid="_x0000_s1026" o:spt="203" style="position:absolute;left:0pt;margin-left:291.25pt;margin-top:23.6pt;height:0.8pt;width:215.2pt;mso-position-horizontal-relative:page;z-index:-251658240;mso-width-relative:page;mso-height-relative:page;" coordorigin="5826,472" coordsize="4304,16" o:gfxdata="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WAAAAZHJzL1BLAQIUABQAAAAIAIdO4kC+rmE52gAAAAoBAAAP&#10;AAAAAAAAAAEAIAAAADgAAABkcnMvZG93bnJldi54bWxQSwECFAAUAAAACACHTuJAQplFbnICAABj&#10;BQAADgAAAAAAAAABACAAAAA/AQAAZHJzL2Uyb0RvYy54bWxQSwUGAAAAAAYABgBZAQAAIwYAAAAA&#10;">
                <o:lock v:ext="edit" aspectratio="f"/>
                <v:shape id="任意多边形 3" o:spid="_x0000_s1026" o:spt="100" style="position:absolute;left:5826;top:472;height:16;width:4304;" filled="f" stroked="t" coordsize="4304,16" o:gfxdata="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CmLE5tuQAAANoAAAAPAAAAAAAAAAEAIAAAADgAAABkcnMvZG93bnJldi54bWxQ&#10;SwECFAAUAAAACACHTuJAMy8FnjsAAAA5AAAAEAAAAAAAAAABACAAAAAeAQAAZHJzL3NoYXBleG1s&#10;LnhtbFBLBQYAAAAABgAGAFsBAADIAwAAAAA=&#10;" path="m4304,0l4304,0e">
                  <v:fill on="f" focussize="0,0"/>
                  <v:stroke weight="0.1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Microsoft JhengHei" w:hAnsi="Microsoft JhengHei" w:eastAsia="Microsoft JhengHei" w:cs="Microsoft JhengHei"/>
          <w:spacing w:val="0"/>
          <w:w w:val="100"/>
          <w:sz w:val="32"/>
          <w:szCs w:val="32"/>
        </w:rPr>
        <w:t>企业名称：</w:t>
      </w:r>
      <w:r>
        <w:rPr>
          <w:rFonts w:hint="eastAsia" w:ascii="Microsoft JhengHei" w:hAnsi="Microsoft JhengHei" w:eastAsia="宋体" w:cs="Microsoft JhengHei"/>
          <w:spacing w:val="0"/>
          <w:w w:val="100"/>
          <w:sz w:val="32"/>
          <w:szCs w:val="32"/>
          <w:u w:val="single"/>
          <w:lang w:val="en-US" w:eastAsia="zh-CN"/>
        </w:rPr>
        <w:t xml:space="preserve">                                                               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8" w:after="0" w:line="280" w:lineRule="exact"/>
        <w:jc w:val="left"/>
        <w:rPr>
          <w:sz w:val="28"/>
          <w:szCs w:val="28"/>
        </w:rPr>
      </w:pPr>
    </w:p>
    <w:p>
      <w:pPr>
        <w:spacing w:before="6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right="-20"/>
        <w:jc w:val="center"/>
        <w:rPr>
          <w:rFonts w:ascii="Microsoft JhengHei" w:hAnsi="Microsoft JhengHei" w:eastAsia="Microsoft JhengHei" w:cs="Microsoft JhengHei"/>
          <w:sz w:val="32"/>
          <w:szCs w:val="32"/>
        </w:rPr>
      </w:pPr>
      <w:r>
        <w:rPr>
          <w:rFonts w:hint="eastAsia" w:ascii="Microsoft JhengHei" w:hAnsi="Microsoft JhengHei" w:eastAsia="宋体" w:cs="Microsoft JhengHei"/>
          <w:spacing w:val="0"/>
          <w:w w:val="100"/>
          <w:sz w:val="32"/>
          <w:szCs w:val="32"/>
          <w:lang w:val="en-US" w:eastAsia="zh-CN"/>
        </w:rPr>
        <w:t>西藏自治区经济和信息化厅</w:t>
      </w:r>
      <w:r>
        <w:rPr>
          <w:rFonts w:ascii="Microsoft JhengHei" w:hAnsi="Microsoft JhengHei" w:eastAsia="Microsoft JhengHei" w:cs="Microsoft JhengHei"/>
          <w:spacing w:val="0"/>
          <w:w w:val="100"/>
          <w:sz w:val="32"/>
          <w:szCs w:val="32"/>
        </w:rPr>
        <w:t>制</w:t>
      </w:r>
    </w:p>
    <w:p>
      <w:pPr>
        <w:tabs>
          <w:tab w:val="left" w:pos="4120"/>
          <w:tab w:val="left" w:pos="5400"/>
        </w:tabs>
        <w:spacing w:before="73" w:after="0" w:line="240" w:lineRule="auto"/>
        <w:ind w:left="0" w:right="-20"/>
        <w:jc w:val="center"/>
        <w:rPr>
          <w:rFonts w:hint="default" w:ascii="Microsoft JhengHei" w:hAnsi="Microsoft JhengHei" w:eastAsia="Microsoft JhengHei" w:cs="Microsoft JhengHei"/>
          <w:sz w:val="32"/>
          <w:szCs w:val="32"/>
          <w:lang w:val="en-US" w:eastAsia="zh-CN"/>
        </w:rPr>
      </w:pPr>
      <w:r>
        <w:rPr>
          <w:rFonts w:ascii="Times New Roman" w:hAnsi="Times New Roman" w:eastAsia="Times New Roman" w:cs="Times New Roman"/>
          <w:spacing w:val="1"/>
          <w:w w:val="100"/>
          <w:sz w:val="32"/>
          <w:szCs w:val="32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32"/>
          <w:szCs w:val="32"/>
        </w:rPr>
        <w:t>0</w:t>
      </w:r>
      <w:r>
        <w:rPr>
          <w:rFonts w:hint="eastAsia" w:ascii="Times New Roman" w:hAnsi="Times New Roman" w:eastAsia="宋体" w:cs="Times New Roman"/>
          <w:spacing w:val="0"/>
          <w:w w:val="100"/>
          <w:sz w:val="32"/>
          <w:szCs w:val="32"/>
          <w:lang w:val="en-US" w:eastAsia="zh-CN"/>
        </w:rPr>
        <w:t xml:space="preserve">   </w:t>
      </w:r>
      <w:r>
        <w:rPr>
          <w:rFonts w:ascii="Microsoft JhengHei" w:hAnsi="Microsoft JhengHei" w:eastAsia="Microsoft JhengHei" w:cs="Microsoft JhengHei"/>
          <w:spacing w:val="0"/>
          <w:w w:val="100"/>
          <w:sz w:val="32"/>
          <w:szCs w:val="32"/>
        </w:rPr>
        <w:t>年</w:t>
      </w:r>
      <w:r>
        <w:rPr>
          <w:rFonts w:hint="eastAsia" w:ascii="Microsoft JhengHei" w:hAnsi="Microsoft JhengHei" w:eastAsia="Microsoft JhengHei" w:cs="Microsoft JhengHei"/>
          <w:spacing w:val="0"/>
          <w:w w:val="100"/>
          <w:sz w:val="32"/>
          <w:szCs w:val="32"/>
          <w:lang w:val="en-US" w:eastAsia="zh-CN"/>
        </w:rPr>
        <w:t xml:space="preserve">     </w:t>
      </w:r>
      <w:r>
        <w:rPr>
          <w:rFonts w:ascii="Microsoft JhengHei" w:hAnsi="Microsoft JhengHei" w:eastAsia="Microsoft JhengHei" w:cs="Microsoft JhengHei"/>
          <w:spacing w:val="0"/>
          <w:w w:val="100"/>
          <w:sz w:val="32"/>
          <w:szCs w:val="32"/>
        </w:rPr>
        <w:t>月</w:t>
      </w:r>
      <w:r>
        <w:rPr>
          <w:rFonts w:hint="eastAsia" w:ascii="Microsoft JhengHei" w:hAnsi="Microsoft JhengHei" w:eastAsia="Microsoft JhengHei" w:cs="Microsoft JhengHei"/>
          <w:spacing w:val="0"/>
          <w:w w:val="100"/>
          <w:sz w:val="32"/>
          <w:szCs w:val="32"/>
          <w:lang w:val="en-US" w:eastAsia="zh-CN"/>
        </w:rPr>
        <w:t xml:space="preserve">    日</w:t>
      </w:r>
    </w:p>
    <w:p>
      <w:pPr>
        <w:spacing w:after="0"/>
        <w:jc w:val="left"/>
        <w:sectPr>
          <w:pgSz w:w="11920" w:h="16840"/>
          <w:pgMar w:top="1480" w:right="1680" w:bottom="280" w:left="1680" w:header="720" w:footer="720" w:gutter="0"/>
          <w:cols w:space="720" w:num="1"/>
        </w:sectPr>
      </w:pPr>
    </w:p>
    <w:p>
      <w:pPr>
        <w:spacing w:before="0" w:after="0" w:line="452" w:lineRule="exact"/>
        <w:ind w:left="3529" w:right="3511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99"/>
          <w:position w:val="-1"/>
          <w:sz w:val="32"/>
          <w:szCs w:val="32"/>
        </w:rPr>
        <w:t>基</w:t>
      </w:r>
      <w:r>
        <w:rPr>
          <w:rFonts w:hint="eastAsia" w:ascii="仿宋_GB2312" w:hAnsi="仿宋_GB2312" w:eastAsia="仿宋_GB2312" w:cs="仿宋_GB2312"/>
          <w:spacing w:val="3"/>
          <w:w w:val="99"/>
          <w:position w:val="-1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spacing w:val="0"/>
          <w:w w:val="99"/>
          <w:position w:val="-1"/>
          <w:sz w:val="32"/>
          <w:szCs w:val="32"/>
        </w:rPr>
        <w:t>信息表</w:t>
      </w:r>
    </w:p>
    <w:p>
      <w:pPr>
        <w:spacing w:before="10" w:after="0" w:line="1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2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0"/>
        <w:gridCol w:w="2700"/>
        <w:gridCol w:w="1987"/>
        <w:gridCol w:w="1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852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98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一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position w:val="-2"/>
                <w:sz w:val="30"/>
                <w:szCs w:val="30"/>
              </w:rPr>
              <w:t>、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企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position w:val="-2"/>
                <w:sz w:val="30"/>
                <w:szCs w:val="30"/>
              </w:rPr>
              <w:t>业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基本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position w:val="-2"/>
                <w:sz w:val="30"/>
                <w:szCs w:val="30"/>
              </w:rPr>
              <w:t>信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25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99" w:lineRule="exact"/>
              <w:ind w:left="0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企业名称</w:t>
            </w:r>
          </w:p>
        </w:tc>
        <w:tc>
          <w:tcPr>
            <w:tcW w:w="60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25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98" w:lineRule="exact"/>
              <w:ind w:left="0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通讯地址</w:t>
            </w:r>
          </w:p>
        </w:tc>
        <w:tc>
          <w:tcPr>
            <w:tcW w:w="601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25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99" w:lineRule="exact"/>
              <w:ind w:left="0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统一社会信用代码</w:t>
            </w:r>
          </w:p>
        </w:tc>
        <w:tc>
          <w:tcPr>
            <w:tcW w:w="27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99" w:lineRule="exact"/>
              <w:ind w:left="0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企业性质</w:t>
            </w:r>
          </w:p>
        </w:tc>
        <w:tc>
          <w:tcPr>
            <w:tcW w:w="13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25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98" w:lineRule="exact"/>
              <w:ind w:left="0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企业法定代表人</w:t>
            </w:r>
          </w:p>
        </w:tc>
        <w:tc>
          <w:tcPr>
            <w:tcW w:w="27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98" w:lineRule="exact"/>
              <w:ind w:left="0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法人代表电话</w:t>
            </w:r>
          </w:p>
        </w:tc>
        <w:tc>
          <w:tcPr>
            <w:tcW w:w="13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25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99" w:lineRule="exact"/>
              <w:ind w:left="0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联系人</w:t>
            </w:r>
            <w:r>
              <w:rPr>
                <w:rFonts w:hint="eastAsia" w:ascii="仿宋_GB2312" w:hAnsi="仿宋_GB2312" w:eastAsia="仿宋_GB2312" w:cs="仿宋_GB2312"/>
                <w:spacing w:val="1"/>
                <w:w w:val="100"/>
                <w:position w:val="-2"/>
                <w:sz w:val="30"/>
                <w:szCs w:val="30"/>
              </w:rPr>
              <w:t>/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职务</w:t>
            </w:r>
          </w:p>
        </w:tc>
        <w:tc>
          <w:tcPr>
            <w:tcW w:w="27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99" w:lineRule="exact"/>
              <w:ind w:left="0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联系人电话</w:t>
            </w:r>
          </w:p>
        </w:tc>
        <w:tc>
          <w:tcPr>
            <w:tcW w:w="13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25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98" w:lineRule="exact"/>
              <w:ind w:left="0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电子邮件</w:t>
            </w:r>
          </w:p>
        </w:tc>
        <w:tc>
          <w:tcPr>
            <w:tcW w:w="27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98" w:lineRule="exact"/>
              <w:ind w:left="0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传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真</w:t>
            </w:r>
          </w:p>
        </w:tc>
        <w:tc>
          <w:tcPr>
            <w:tcW w:w="13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852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98" w:lineRule="exact"/>
              <w:ind w:left="103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position w:val="-2"/>
                <w:sz w:val="30"/>
                <w:szCs w:val="30"/>
              </w:rPr>
              <w:t>、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绿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position w:val="-2"/>
                <w:sz w:val="30"/>
                <w:szCs w:val="30"/>
              </w:rPr>
              <w:t>色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供应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position w:val="-2"/>
                <w:sz w:val="30"/>
                <w:szCs w:val="30"/>
              </w:rPr>
              <w:t>链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管理企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position w:val="-2"/>
                <w:sz w:val="30"/>
                <w:szCs w:val="30"/>
              </w:rPr>
              <w:t>业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评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position w:val="-2"/>
                <w:sz w:val="30"/>
                <w:szCs w:val="30"/>
              </w:rPr>
              <w:t>价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exact"/>
          <w:jc w:val="center"/>
        </w:trPr>
        <w:tc>
          <w:tcPr>
            <w:tcW w:w="25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1" w:after="0" w:line="240" w:lineRule="auto"/>
              <w:ind w:left="0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基本要求</w:t>
            </w:r>
          </w:p>
        </w:tc>
        <w:tc>
          <w:tcPr>
            <w:tcW w:w="27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41" w:after="0" w:line="240" w:lineRule="auto"/>
              <w:ind w:left="0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w w:val="100"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符合</w:t>
            </w:r>
            <w:r>
              <w:rPr>
                <w:rFonts w:hint="eastAsia" w:ascii="仿宋_GB2312" w:hAnsi="仿宋_GB2312" w:eastAsia="仿宋_GB2312" w:cs="仿宋_GB2312"/>
                <w:spacing w:val="-1"/>
                <w:w w:val="100"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不符合</w:t>
            </w:r>
          </w:p>
        </w:tc>
        <w:tc>
          <w:tcPr>
            <w:tcW w:w="19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03" w:lineRule="exact"/>
              <w:ind w:left="194" w:right="177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近三年评价得分</w:t>
            </w:r>
          </w:p>
        </w:tc>
        <w:tc>
          <w:tcPr>
            <w:tcW w:w="13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exact"/>
          <w:jc w:val="center"/>
        </w:trPr>
        <w:tc>
          <w:tcPr>
            <w:tcW w:w="251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20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spacing w:before="15" w:after="0" w:line="280" w:lineRule="exact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spacing w:before="0" w:after="0" w:line="240" w:lineRule="auto"/>
              <w:ind w:left="0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近三年得分情况</w:t>
            </w:r>
          </w:p>
        </w:tc>
        <w:tc>
          <w:tcPr>
            <w:tcW w:w="27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99" w:lineRule="exact"/>
              <w:ind w:left="801" w:right="782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第 1 年</w:t>
            </w:r>
          </w:p>
        </w:tc>
        <w:tc>
          <w:tcPr>
            <w:tcW w:w="33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2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98" w:lineRule="exact"/>
              <w:ind w:left="801" w:right="781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第 2 年</w:t>
            </w:r>
          </w:p>
        </w:tc>
        <w:tc>
          <w:tcPr>
            <w:tcW w:w="33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251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99" w:lineRule="exact"/>
              <w:ind w:left="801" w:right="782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第 3 年</w:t>
            </w:r>
          </w:p>
        </w:tc>
        <w:tc>
          <w:tcPr>
            <w:tcW w:w="33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6" w:hRule="exact"/>
          <w:jc w:val="center"/>
        </w:trPr>
        <w:tc>
          <w:tcPr>
            <w:tcW w:w="852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1" w:lineRule="exact"/>
              <w:ind w:left="0" w:right="-20" w:firstLine="0"/>
              <w:jc w:val="left"/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  <w:lang w:val="en-US" w:eastAsia="zh-CN"/>
              </w:rPr>
              <w:t xml:space="preserve">    本公司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承诺</w:t>
            </w:r>
            <w:r>
              <w:rPr>
                <w:rFonts w:hint="eastAsia" w:ascii="仿宋_GB2312" w:hAnsi="仿宋_GB2312" w:eastAsia="仿宋_GB2312" w:cs="仿宋_GB2312"/>
                <w:spacing w:val="-31"/>
                <w:w w:val="100"/>
                <w:position w:val="-2"/>
                <w:sz w:val="30"/>
                <w:szCs w:val="30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已对申请材料进行了全面审核</w:t>
            </w:r>
            <w:r>
              <w:rPr>
                <w:rFonts w:hint="eastAsia" w:ascii="仿宋_GB2312" w:hAnsi="仿宋_GB2312" w:eastAsia="仿宋_GB2312" w:cs="仿宋_GB2312"/>
                <w:spacing w:val="-31"/>
                <w:w w:val="100"/>
                <w:position w:val="-2"/>
                <w:sz w:val="30"/>
                <w:szCs w:val="30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材料真实有效</w:t>
            </w:r>
            <w:r>
              <w:rPr>
                <w:rFonts w:hint="eastAsia" w:ascii="仿宋_GB2312" w:hAnsi="仿宋_GB2312" w:eastAsia="仿宋_GB2312" w:cs="仿宋_GB2312"/>
                <w:spacing w:val="-31"/>
                <w:w w:val="100"/>
                <w:position w:val="-2"/>
                <w:sz w:val="30"/>
                <w:szCs w:val="30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0"/>
                <w:szCs w:val="30"/>
              </w:rPr>
              <w:t>评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价程序规范完整</w:t>
            </w:r>
            <w:r>
              <w:rPr>
                <w:rFonts w:hint="eastAsia" w:ascii="仿宋_GB2312" w:hAnsi="仿宋_GB2312" w:eastAsia="仿宋_GB2312" w:cs="仿宋_GB2312"/>
                <w:spacing w:val="-72"/>
                <w:w w:val="100"/>
                <w:sz w:val="30"/>
                <w:szCs w:val="30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结论客观公正</w:t>
            </w:r>
            <w:r>
              <w:rPr>
                <w:rFonts w:hint="eastAsia" w:ascii="仿宋_GB2312" w:hAnsi="仿宋_GB2312" w:eastAsia="仿宋_GB2312" w:cs="仿宋_GB2312"/>
                <w:spacing w:val="-72"/>
                <w:w w:val="100"/>
                <w:sz w:val="30"/>
                <w:szCs w:val="30"/>
              </w:rPr>
              <w:t>。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评价报告若存在弄虚作假</w:t>
            </w:r>
            <w:r>
              <w:rPr>
                <w:rFonts w:hint="eastAsia" w:ascii="仿宋_GB2312" w:hAnsi="仿宋_GB2312" w:eastAsia="仿宋_GB2312" w:cs="仿宋_GB2312"/>
                <w:spacing w:val="-70"/>
                <w:w w:val="100"/>
                <w:sz w:val="30"/>
                <w:szCs w:val="30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本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  <w:lang w:val="en-US" w:eastAsia="zh-CN"/>
              </w:rPr>
              <w:t>公司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 xml:space="preserve">愿承担责任。 </w:t>
            </w:r>
          </w:p>
          <w:p>
            <w:pPr>
              <w:spacing w:before="0" w:after="0" w:line="381" w:lineRule="exact"/>
              <w:ind w:left="0" w:right="-20" w:firstLine="0"/>
              <w:jc w:val="left"/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</w:pPr>
          </w:p>
          <w:p>
            <w:pPr>
              <w:spacing w:before="0" w:after="0" w:line="381" w:lineRule="exact"/>
              <w:ind w:left="0" w:right="-20" w:firstLine="0"/>
              <w:jc w:val="left"/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</w:pPr>
          </w:p>
          <w:p>
            <w:pPr>
              <w:spacing w:before="0" w:after="0" w:line="381" w:lineRule="exact"/>
              <w:ind w:left="0" w:right="-20" w:firstLine="0"/>
              <w:jc w:val="left"/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</w:pPr>
          </w:p>
          <w:p>
            <w:pPr>
              <w:spacing w:before="0" w:after="0" w:line="381" w:lineRule="exact"/>
              <w:ind w:left="0" w:right="-20" w:firstLine="0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负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30"/>
                <w:szCs w:val="30"/>
              </w:rPr>
              <w:t>责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人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30"/>
                <w:szCs w:val="30"/>
              </w:rPr>
              <w:t>签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字：</w:t>
            </w:r>
          </w:p>
          <w:p>
            <w:pPr>
              <w:spacing w:before="8" w:after="0" w:line="110" w:lineRule="exact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spacing w:before="0" w:after="0" w:line="240" w:lineRule="auto"/>
              <w:ind w:left="5167" w:right="-20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30"/>
                <w:szCs w:val="30"/>
              </w:rPr>
              <w:t>单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位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30"/>
                <w:szCs w:val="30"/>
              </w:rPr>
              <w:t>公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章）</w:t>
            </w:r>
          </w:p>
        </w:tc>
      </w:tr>
    </w:tbl>
    <w:p>
      <w:pPr>
        <w:spacing w:after="0"/>
        <w:jc w:val="left"/>
        <w:rPr>
          <w:rFonts w:hint="eastAsia" w:ascii="仿宋_GB2312" w:hAnsi="仿宋_GB2312" w:eastAsia="仿宋_GB2312" w:cs="仿宋_GB2312"/>
          <w:sz w:val="32"/>
          <w:szCs w:val="32"/>
        </w:rPr>
        <w:sectPr>
          <w:pgSz w:w="11920" w:h="16840"/>
          <w:pgMar w:top="1480" w:right="1580" w:bottom="280" w:left="1580" w:header="720" w:footer="720" w:gutter="0"/>
          <w:cols w:space="720" w:num="1"/>
        </w:sectPr>
      </w:pPr>
    </w:p>
    <w:p>
      <w:pPr>
        <w:spacing w:before="0" w:after="0" w:line="452" w:lineRule="exact"/>
        <w:ind w:left="0" w:right="-20"/>
        <w:jc w:val="both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0"/>
          <w:w w:val="100"/>
          <w:position w:val="-1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pacing w:val="0"/>
          <w:w w:val="100"/>
          <w:position w:val="-1"/>
          <w:sz w:val="44"/>
          <w:szCs w:val="44"/>
        </w:rPr>
        <w:t>绿</w:t>
      </w:r>
      <w:r>
        <w:rPr>
          <w:rFonts w:hint="eastAsia" w:ascii="方正小标宋_GBK" w:hAnsi="方正小标宋_GBK" w:eastAsia="方正小标宋_GBK" w:cs="方正小标宋_GBK"/>
          <w:spacing w:val="3"/>
          <w:w w:val="100"/>
          <w:position w:val="-1"/>
          <w:sz w:val="44"/>
          <w:szCs w:val="44"/>
        </w:rPr>
        <w:t>色</w:t>
      </w:r>
      <w:r>
        <w:rPr>
          <w:rFonts w:hint="eastAsia" w:ascii="方正小标宋_GBK" w:hAnsi="方正小标宋_GBK" w:eastAsia="方正小标宋_GBK" w:cs="方正小标宋_GBK"/>
          <w:spacing w:val="0"/>
          <w:w w:val="100"/>
          <w:position w:val="-1"/>
          <w:sz w:val="44"/>
          <w:szCs w:val="44"/>
        </w:rPr>
        <w:t>供应</w:t>
      </w:r>
      <w:r>
        <w:rPr>
          <w:rFonts w:hint="eastAsia" w:ascii="方正小标宋_GBK" w:hAnsi="方正小标宋_GBK" w:eastAsia="方正小标宋_GBK" w:cs="方正小标宋_GBK"/>
          <w:spacing w:val="3"/>
          <w:w w:val="100"/>
          <w:position w:val="-1"/>
          <w:sz w:val="44"/>
          <w:szCs w:val="44"/>
        </w:rPr>
        <w:t>链</w:t>
      </w:r>
      <w:r>
        <w:rPr>
          <w:rFonts w:hint="eastAsia" w:ascii="方正小标宋_GBK" w:hAnsi="方正小标宋_GBK" w:eastAsia="方正小标宋_GBK" w:cs="方正小标宋_GBK"/>
          <w:spacing w:val="0"/>
          <w:w w:val="100"/>
          <w:position w:val="-1"/>
          <w:sz w:val="44"/>
          <w:szCs w:val="44"/>
        </w:rPr>
        <w:t>管理企</w:t>
      </w:r>
      <w:r>
        <w:rPr>
          <w:rFonts w:hint="eastAsia" w:ascii="方正小标宋_GBK" w:hAnsi="方正小标宋_GBK" w:eastAsia="方正小标宋_GBK" w:cs="方正小标宋_GBK"/>
          <w:spacing w:val="3"/>
          <w:w w:val="100"/>
          <w:position w:val="-1"/>
          <w:sz w:val="44"/>
          <w:szCs w:val="44"/>
        </w:rPr>
        <w:t>业</w:t>
      </w:r>
      <w:r>
        <w:rPr>
          <w:rFonts w:hint="eastAsia" w:ascii="方正小标宋_GBK" w:hAnsi="方正小标宋_GBK" w:eastAsia="方正小标宋_GBK" w:cs="方正小标宋_GBK"/>
          <w:spacing w:val="0"/>
          <w:w w:val="100"/>
          <w:position w:val="-1"/>
          <w:sz w:val="44"/>
          <w:szCs w:val="44"/>
        </w:rPr>
        <w:t>一</w:t>
      </w:r>
      <w:r>
        <w:rPr>
          <w:rFonts w:hint="eastAsia" w:ascii="方正小标宋_GBK" w:hAnsi="方正小标宋_GBK" w:eastAsia="方正小标宋_GBK" w:cs="方正小标宋_GBK"/>
          <w:spacing w:val="3"/>
          <w:w w:val="100"/>
          <w:position w:val="-1"/>
          <w:sz w:val="44"/>
          <w:szCs w:val="44"/>
        </w:rPr>
        <w:t>般</w:t>
      </w:r>
      <w:r>
        <w:rPr>
          <w:rFonts w:hint="eastAsia" w:ascii="方正小标宋_GBK" w:hAnsi="方正小标宋_GBK" w:eastAsia="方正小标宋_GBK" w:cs="方正小标宋_GBK"/>
          <w:spacing w:val="0"/>
          <w:w w:val="100"/>
          <w:position w:val="-1"/>
          <w:sz w:val="44"/>
          <w:szCs w:val="44"/>
        </w:rPr>
        <w:t>要求</w:t>
      </w:r>
      <w:r>
        <w:rPr>
          <w:rFonts w:hint="eastAsia" w:ascii="方正小标宋_GBK" w:hAnsi="方正小标宋_GBK" w:eastAsia="方正小标宋_GBK" w:cs="方正小标宋_GBK"/>
          <w:spacing w:val="3"/>
          <w:w w:val="100"/>
          <w:position w:val="-1"/>
          <w:sz w:val="44"/>
          <w:szCs w:val="44"/>
        </w:rPr>
        <w:t>符</w:t>
      </w:r>
      <w:r>
        <w:rPr>
          <w:rFonts w:hint="eastAsia" w:ascii="方正小标宋_GBK" w:hAnsi="方正小标宋_GBK" w:eastAsia="方正小标宋_GBK" w:cs="方正小标宋_GBK"/>
          <w:spacing w:val="0"/>
          <w:w w:val="100"/>
          <w:position w:val="-1"/>
          <w:sz w:val="44"/>
          <w:szCs w:val="44"/>
        </w:rPr>
        <w:t>合性</w:t>
      </w:r>
      <w:r>
        <w:rPr>
          <w:rFonts w:hint="eastAsia" w:ascii="方正小标宋_GBK" w:hAnsi="方正小标宋_GBK" w:eastAsia="方正小标宋_GBK" w:cs="方正小标宋_GBK"/>
          <w:spacing w:val="3"/>
          <w:w w:val="100"/>
          <w:position w:val="-1"/>
          <w:sz w:val="44"/>
          <w:szCs w:val="44"/>
        </w:rPr>
        <w:t>评</w:t>
      </w:r>
      <w:r>
        <w:rPr>
          <w:rFonts w:hint="eastAsia" w:ascii="方正小标宋_GBK" w:hAnsi="方正小标宋_GBK" w:eastAsia="方正小标宋_GBK" w:cs="方正小标宋_GBK"/>
          <w:spacing w:val="0"/>
          <w:w w:val="100"/>
          <w:position w:val="-1"/>
          <w:sz w:val="44"/>
          <w:szCs w:val="44"/>
        </w:rPr>
        <w:t>价表</w:t>
      </w:r>
    </w:p>
    <w:p>
      <w:pPr>
        <w:spacing w:before="6" w:after="0" w:line="26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2"/>
        <w:tblW w:w="8522" w:type="dxa"/>
        <w:tblInd w:w="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19"/>
        <w:gridCol w:w="2217"/>
        <w:gridCol w:w="20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42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456" w:lineRule="exact"/>
              <w:ind w:left="0" w:right="1482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  <w:lang w:val="en-US" w:eastAsia="zh-CN"/>
              </w:rPr>
              <w:t xml:space="preserve">        一般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  <w:lang w:eastAsia="zh-CN"/>
              </w:rPr>
              <w:t>要求</w:t>
            </w:r>
          </w:p>
        </w:tc>
        <w:tc>
          <w:tcPr>
            <w:tcW w:w="2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456" w:lineRule="exact"/>
              <w:ind w:left="540" w:right="-2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是否符合</w:t>
            </w:r>
          </w:p>
        </w:tc>
        <w:tc>
          <w:tcPr>
            <w:tcW w:w="20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456" w:lineRule="exact"/>
              <w:ind w:left="195" w:right="-2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24"/>
                <w:szCs w:val="24"/>
              </w:rPr>
              <w:t>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exact"/>
        </w:trPr>
        <w:tc>
          <w:tcPr>
            <w:tcW w:w="42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0" w:after="0" w:line="15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103" w:right="-2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具有独立法人资格。</w:t>
            </w:r>
          </w:p>
        </w:tc>
        <w:tc>
          <w:tcPr>
            <w:tcW w:w="2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exact"/>
        </w:trPr>
        <w:tc>
          <w:tcPr>
            <w:tcW w:w="42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9" w:after="0" w:line="15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0" w:after="0" w:line="240" w:lineRule="auto"/>
              <w:ind w:left="103" w:right="-2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具有较强的行业影响力。</w:t>
            </w:r>
          </w:p>
        </w:tc>
        <w:tc>
          <w:tcPr>
            <w:tcW w:w="2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3" w:hRule="exact"/>
        </w:trPr>
        <w:tc>
          <w:tcPr>
            <w:tcW w:w="42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7" w:after="0" w:line="2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0" w:after="0" w:line="180" w:lineRule="auto"/>
              <w:ind w:left="103" w:right="21"/>
              <w:jc w:val="both"/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</w:pPr>
          </w:p>
          <w:p>
            <w:pPr>
              <w:spacing w:before="0" w:after="0" w:line="180" w:lineRule="auto"/>
              <w:ind w:left="103" w:right="21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具</w:t>
            </w:r>
            <w:r>
              <w:rPr>
                <w:rFonts w:hint="eastAsia" w:ascii="宋体" w:hAnsi="宋体" w:eastAsia="宋体" w:cs="宋体"/>
                <w:spacing w:val="10"/>
                <w:w w:val="1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较</w:t>
            </w:r>
            <w:r>
              <w:rPr>
                <w:rFonts w:hint="eastAsia" w:ascii="宋体" w:hAnsi="宋体" w:eastAsia="宋体" w:cs="宋体"/>
                <w:spacing w:val="10"/>
                <w:w w:val="100"/>
                <w:sz w:val="24"/>
                <w:szCs w:val="24"/>
              </w:rPr>
              <w:t>完</w:t>
            </w: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善</w:t>
            </w:r>
            <w:r>
              <w:rPr>
                <w:rFonts w:hint="eastAsia" w:ascii="宋体" w:hAnsi="宋体" w:eastAsia="宋体" w:cs="宋体"/>
                <w:spacing w:val="10"/>
                <w:w w:val="100"/>
                <w:sz w:val="24"/>
                <w:szCs w:val="24"/>
              </w:rPr>
              <w:t>的</w:t>
            </w: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能</w:t>
            </w:r>
            <w:r>
              <w:rPr>
                <w:rFonts w:hint="eastAsia" w:ascii="宋体" w:hAnsi="宋体" w:eastAsia="宋体" w:cs="宋体"/>
                <w:spacing w:val="10"/>
                <w:w w:val="100"/>
                <w:sz w:val="24"/>
                <w:szCs w:val="24"/>
              </w:rPr>
              <w:t>源</w:t>
            </w: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资</w:t>
            </w:r>
            <w:r>
              <w:rPr>
                <w:rFonts w:hint="eastAsia" w:ascii="宋体" w:hAnsi="宋体" w:eastAsia="宋体" w:cs="宋体"/>
                <w:spacing w:val="10"/>
                <w:w w:val="100"/>
                <w:sz w:val="24"/>
                <w:szCs w:val="24"/>
              </w:rPr>
              <w:t>源</w:t>
            </w: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pacing w:val="10"/>
                <w:w w:val="100"/>
                <w:sz w:val="24"/>
                <w:szCs w:val="24"/>
              </w:rPr>
              <w:t>环</w:t>
            </w: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境</w:t>
            </w:r>
            <w:r>
              <w:rPr>
                <w:rFonts w:hint="eastAsia" w:ascii="宋体" w:hAnsi="宋体" w:eastAsia="宋体" w:cs="宋体"/>
                <w:spacing w:val="10"/>
                <w:w w:val="100"/>
                <w:sz w:val="24"/>
                <w:szCs w:val="24"/>
              </w:rPr>
              <w:t>管</w:t>
            </w: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理</w:t>
            </w: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体 系</w:t>
            </w:r>
            <w:r>
              <w:rPr>
                <w:rFonts w:hint="eastAsia" w:ascii="宋体" w:hAnsi="宋体" w:eastAsia="宋体" w:cs="宋体"/>
                <w:spacing w:val="-38"/>
                <w:w w:val="10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各项管理制度健全</w:t>
            </w:r>
            <w:r>
              <w:rPr>
                <w:rFonts w:hint="eastAsia" w:ascii="宋体" w:hAnsi="宋体" w:eastAsia="宋体" w:cs="宋体"/>
                <w:spacing w:val="-38"/>
                <w:w w:val="10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符合国家和地 方的法律法规及标准规范要求</w:t>
            </w:r>
            <w:r>
              <w:rPr>
                <w:rFonts w:hint="eastAsia" w:ascii="宋体" w:hAnsi="宋体" w:eastAsia="宋体" w:cs="宋体"/>
                <w:spacing w:val="-77"/>
                <w:w w:val="10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近三年 无重大安全和环境污染事故。</w:t>
            </w:r>
          </w:p>
        </w:tc>
        <w:tc>
          <w:tcPr>
            <w:tcW w:w="2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3" w:hRule="exact"/>
        </w:trPr>
        <w:tc>
          <w:tcPr>
            <w:tcW w:w="42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16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0" w:after="0" w:line="180" w:lineRule="auto"/>
              <w:ind w:left="103" w:right="21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拥有数量众多的供应商</w:t>
            </w:r>
            <w:r>
              <w:rPr>
                <w:rFonts w:hint="eastAsia" w:ascii="宋体" w:hAnsi="宋体" w:eastAsia="宋体" w:cs="宋体"/>
                <w:spacing w:val="-77"/>
                <w:w w:val="10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在供应商中有 很强的影响力</w:t>
            </w:r>
            <w:r>
              <w:rPr>
                <w:rFonts w:hint="eastAsia" w:ascii="宋体" w:hAnsi="宋体" w:eastAsia="宋体" w:cs="宋体"/>
                <w:spacing w:val="-77"/>
                <w:w w:val="10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与上下游供应商建立良 好的合作关系。</w:t>
            </w:r>
          </w:p>
        </w:tc>
        <w:tc>
          <w:tcPr>
            <w:tcW w:w="2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1" w:hRule="exact"/>
        </w:trPr>
        <w:tc>
          <w:tcPr>
            <w:tcW w:w="42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0" w:after="0" w:line="180" w:lineRule="auto"/>
              <w:ind w:left="103" w:right="21"/>
              <w:jc w:val="both"/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</w:pPr>
          </w:p>
          <w:p>
            <w:pPr>
              <w:spacing w:before="0" w:after="0" w:line="180" w:lineRule="auto"/>
              <w:ind w:left="103" w:right="21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有完善的供应商管理体系</w:t>
            </w: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  <w:lang w:val="en-US" w:eastAsia="zh-CN"/>
              </w:rPr>
              <w:t>或机制</w:t>
            </w:r>
            <w:r>
              <w:rPr>
                <w:rFonts w:hint="eastAsia" w:ascii="宋体" w:hAnsi="宋体" w:eastAsia="宋体" w:cs="宋体"/>
                <w:spacing w:val="-77"/>
                <w:w w:val="10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建立健全的 供应商认证</w:t>
            </w:r>
            <w:r>
              <w:rPr>
                <w:rFonts w:hint="eastAsia" w:ascii="宋体" w:hAnsi="宋体" w:eastAsia="宋体" w:cs="宋体"/>
                <w:spacing w:val="-26"/>
                <w:w w:val="100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选择</w:t>
            </w:r>
            <w:r>
              <w:rPr>
                <w:rFonts w:hint="eastAsia" w:ascii="宋体" w:hAnsi="宋体" w:eastAsia="宋体" w:cs="宋体"/>
                <w:spacing w:val="-26"/>
                <w:w w:val="100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审核</w:t>
            </w:r>
            <w:r>
              <w:rPr>
                <w:rFonts w:hint="eastAsia" w:ascii="宋体" w:hAnsi="宋体" w:eastAsia="宋体" w:cs="宋体"/>
                <w:spacing w:val="-24"/>
                <w:w w:val="100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绩效管理和 退出机制。</w:t>
            </w:r>
          </w:p>
        </w:tc>
        <w:tc>
          <w:tcPr>
            <w:tcW w:w="2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exact"/>
        </w:trPr>
        <w:tc>
          <w:tcPr>
            <w:tcW w:w="42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0" w:after="0" w:line="180" w:lineRule="auto"/>
              <w:ind w:left="103" w:right="21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有健全的财务管理制度</w:t>
            </w:r>
            <w:r>
              <w:rPr>
                <w:rFonts w:hint="eastAsia" w:ascii="宋体" w:hAnsi="宋体" w:eastAsia="宋体" w:cs="宋体"/>
                <w:spacing w:val="-77"/>
                <w:w w:val="10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销售盈利能力 处于行业领先水平。</w:t>
            </w:r>
          </w:p>
        </w:tc>
        <w:tc>
          <w:tcPr>
            <w:tcW w:w="2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exact"/>
        </w:trPr>
        <w:tc>
          <w:tcPr>
            <w:tcW w:w="42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0" w:after="0" w:line="2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0" w:after="0" w:line="181" w:lineRule="auto"/>
              <w:ind w:left="103" w:right="21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对</w:t>
            </w:r>
            <w:r>
              <w:rPr>
                <w:rFonts w:hint="eastAsia" w:ascii="宋体" w:hAnsi="宋体" w:eastAsia="宋体" w:cs="宋体"/>
                <w:spacing w:val="10"/>
                <w:w w:val="100"/>
                <w:sz w:val="24"/>
                <w:szCs w:val="24"/>
              </w:rPr>
              <w:t>实</w:t>
            </w: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施</w:t>
            </w:r>
            <w:r>
              <w:rPr>
                <w:rFonts w:hint="eastAsia" w:ascii="宋体" w:hAnsi="宋体" w:eastAsia="宋体" w:cs="宋体"/>
                <w:spacing w:val="10"/>
                <w:w w:val="100"/>
                <w:sz w:val="24"/>
                <w:szCs w:val="24"/>
              </w:rPr>
              <w:t>绿</w:t>
            </w: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色</w:t>
            </w:r>
            <w:r>
              <w:rPr>
                <w:rFonts w:hint="eastAsia" w:ascii="宋体" w:hAnsi="宋体" w:eastAsia="宋体" w:cs="宋体"/>
                <w:spacing w:val="10"/>
                <w:w w:val="100"/>
                <w:sz w:val="24"/>
                <w:szCs w:val="24"/>
              </w:rPr>
              <w:t>供</w:t>
            </w: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应</w:t>
            </w:r>
            <w:r>
              <w:rPr>
                <w:rFonts w:hint="eastAsia" w:ascii="宋体" w:hAnsi="宋体" w:eastAsia="宋体" w:cs="宋体"/>
                <w:spacing w:val="10"/>
                <w:w w:val="100"/>
                <w:sz w:val="24"/>
                <w:szCs w:val="24"/>
              </w:rPr>
              <w:t>链</w:t>
            </w: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管</w:t>
            </w:r>
            <w:r>
              <w:rPr>
                <w:rFonts w:hint="eastAsia" w:ascii="宋体" w:hAnsi="宋体" w:eastAsia="宋体" w:cs="宋体"/>
                <w:spacing w:val="10"/>
                <w:w w:val="100"/>
                <w:sz w:val="24"/>
                <w:szCs w:val="24"/>
              </w:rPr>
              <w:t>理</w:t>
            </w: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 w:cs="宋体"/>
                <w:spacing w:val="10"/>
                <w:w w:val="100"/>
                <w:sz w:val="24"/>
                <w:szCs w:val="24"/>
              </w:rPr>
              <w:t>明</w:t>
            </w: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确</w:t>
            </w:r>
            <w:r>
              <w:rPr>
                <w:rFonts w:hint="eastAsia" w:ascii="宋体" w:hAnsi="宋体" w:eastAsia="宋体" w:cs="宋体"/>
                <w:spacing w:val="10"/>
                <w:w w:val="100"/>
                <w:sz w:val="24"/>
                <w:szCs w:val="24"/>
              </w:rPr>
              <w:t>的</w:t>
            </w:r>
            <w:r>
              <w:rPr>
                <w:rFonts w:hint="eastAsia" w:ascii="宋体" w:hAnsi="宋体" w:eastAsia="宋体" w:cs="宋体"/>
                <w:spacing w:val="12"/>
                <w:w w:val="100"/>
                <w:sz w:val="24"/>
                <w:szCs w:val="24"/>
              </w:rPr>
              <w:t>工</w:t>
            </w:r>
            <w:r>
              <w:rPr>
                <w:rFonts w:hint="eastAsia" w:ascii="宋体" w:hAnsi="宋体" w:eastAsia="宋体" w:cs="宋体"/>
                <w:spacing w:val="0"/>
                <w:w w:val="100"/>
                <w:sz w:val="24"/>
                <w:szCs w:val="24"/>
              </w:rPr>
              <w:t>作 目标、思路、计划和措施。</w:t>
            </w:r>
          </w:p>
        </w:tc>
        <w:tc>
          <w:tcPr>
            <w:tcW w:w="2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after="0"/>
        <w:rPr>
          <w:rFonts w:hint="eastAsia" w:ascii="仿宋_GB2312" w:hAnsi="仿宋_GB2312" w:eastAsia="仿宋_GB2312" w:cs="仿宋_GB2312"/>
          <w:sz w:val="32"/>
          <w:szCs w:val="32"/>
        </w:rPr>
        <w:sectPr>
          <w:pgSz w:w="11920" w:h="16840"/>
          <w:pgMar w:top="1480" w:right="1580" w:bottom="280" w:left="1580" w:header="720" w:footer="720" w:gutter="0"/>
          <w:cols w:space="720" w:num="1"/>
        </w:sectPr>
      </w:pPr>
    </w:p>
    <w:p>
      <w:pPr>
        <w:spacing w:before="0" w:after="0" w:line="452" w:lineRule="exact"/>
        <w:ind w:left="1928" w:right="191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99"/>
          <w:position w:val="-1"/>
          <w:sz w:val="32"/>
          <w:szCs w:val="32"/>
        </w:rPr>
        <w:t>绿</w:t>
      </w:r>
      <w:r>
        <w:rPr>
          <w:rFonts w:hint="eastAsia" w:ascii="仿宋_GB2312" w:hAnsi="仿宋_GB2312" w:eastAsia="仿宋_GB2312" w:cs="仿宋_GB2312"/>
          <w:spacing w:val="3"/>
          <w:w w:val="99"/>
          <w:position w:val="-1"/>
          <w:sz w:val="32"/>
          <w:szCs w:val="32"/>
        </w:rPr>
        <w:t>色</w:t>
      </w:r>
      <w:r>
        <w:rPr>
          <w:rFonts w:hint="eastAsia" w:ascii="仿宋_GB2312" w:hAnsi="仿宋_GB2312" w:eastAsia="仿宋_GB2312" w:cs="仿宋_GB2312"/>
          <w:spacing w:val="0"/>
          <w:w w:val="99"/>
          <w:position w:val="-1"/>
          <w:sz w:val="32"/>
          <w:szCs w:val="32"/>
        </w:rPr>
        <w:t>供应</w:t>
      </w:r>
      <w:r>
        <w:rPr>
          <w:rFonts w:hint="eastAsia" w:ascii="仿宋_GB2312" w:hAnsi="仿宋_GB2312" w:eastAsia="仿宋_GB2312" w:cs="仿宋_GB2312"/>
          <w:spacing w:val="3"/>
          <w:w w:val="99"/>
          <w:position w:val="-1"/>
          <w:sz w:val="32"/>
          <w:szCs w:val="32"/>
        </w:rPr>
        <w:t>链</w:t>
      </w:r>
      <w:r>
        <w:rPr>
          <w:rFonts w:hint="eastAsia" w:ascii="仿宋_GB2312" w:hAnsi="仿宋_GB2312" w:eastAsia="仿宋_GB2312" w:cs="仿宋_GB2312"/>
          <w:spacing w:val="0"/>
          <w:w w:val="99"/>
          <w:position w:val="-1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spacing w:val="3"/>
          <w:w w:val="99"/>
          <w:position w:val="-1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spacing w:val="0"/>
          <w:w w:val="99"/>
          <w:position w:val="-1"/>
          <w:sz w:val="32"/>
          <w:szCs w:val="32"/>
        </w:rPr>
        <w:t>企业评</w:t>
      </w:r>
      <w:r>
        <w:rPr>
          <w:rFonts w:hint="eastAsia" w:ascii="仿宋_GB2312" w:hAnsi="仿宋_GB2312" w:eastAsia="仿宋_GB2312" w:cs="仿宋_GB2312"/>
          <w:spacing w:val="3"/>
          <w:w w:val="99"/>
          <w:position w:val="-1"/>
          <w:sz w:val="32"/>
          <w:szCs w:val="32"/>
        </w:rPr>
        <w:t>价</w:t>
      </w:r>
      <w:r>
        <w:rPr>
          <w:rFonts w:hint="eastAsia" w:ascii="仿宋_GB2312" w:hAnsi="仿宋_GB2312" w:eastAsia="仿宋_GB2312" w:cs="仿宋_GB2312"/>
          <w:spacing w:val="0"/>
          <w:w w:val="99"/>
          <w:position w:val="-1"/>
          <w:sz w:val="32"/>
          <w:szCs w:val="32"/>
        </w:rPr>
        <w:t>指标</w:t>
      </w:r>
      <w:r>
        <w:rPr>
          <w:rFonts w:hint="eastAsia" w:ascii="仿宋_GB2312" w:hAnsi="仿宋_GB2312" w:eastAsia="仿宋_GB2312" w:cs="仿宋_GB2312"/>
          <w:spacing w:val="3"/>
          <w:w w:val="99"/>
          <w:position w:val="-1"/>
          <w:sz w:val="32"/>
          <w:szCs w:val="32"/>
        </w:rPr>
        <w:t>体</w:t>
      </w:r>
      <w:r>
        <w:rPr>
          <w:rFonts w:hint="eastAsia" w:ascii="仿宋_GB2312" w:hAnsi="仿宋_GB2312" w:eastAsia="仿宋_GB2312" w:cs="仿宋_GB2312"/>
          <w:spacing w:val="0"/>
          <w:w w:val="99"/>
          <w:position w:val="-1"/>
          <w:sz w:val="32"/>
          <w:szCs w:val="32"/>
        </w:rPr>
        <w:t>系</w:t>
      </w:r>
    </w:p>
    <w:p>
      <w:pPr>
        <w:tabs>
          <w:tab w:val="left" w:pos="4460"/>
        </w:tabs>
        <w:spacing w:before="95" w:after="0" w:line="240" w:lineRule="auto"/>
        <w:ind w:left="3577" w:right="3562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0"/>
          <w:w w:val="10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/>
          <w:bCs/>
          <w:spacing w:val="0"/>
          <w:w w:val="10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年）</w:t>
      </w:r>
    </w:p>
    <w:p>
      <w:pPr>
        <w:spacing w:before="2" w:after="0" w:line="12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2"/>
        <w:tblW w:w="8522" w:type="dxa"/>
        <w:tblInd w:w="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0"/>
        <w:gridCol w:w="728"/>
        <w:gridCol w:w="3601"/>
        <w:gridCol w:w="719"/>
        <w:gridCol w:w="840"/>
        <w:gridCol w:w="14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6" w:hRule="exact"/>
        </w:trPr>
        <w:tc>
          <w:tcPr>
            <w:tcW w:w="1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7" w:after="0" w:line="240" w:lineRule="auto"/>
              <w:ind w:left="106" w:right="-2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一级指标</w:t>
            </w: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7" w:after="0" w:line="240" w:lineRule="auto"/>
              <w:ind w:left="118" w:right="-2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序号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7" w:after="0" w:line="240" w:lineRule="auto"/>
              <w:ind w:left="1277" w:right="1258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二级指标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7" w:after="0" w:line="240" w:lineRule="auto"/>
              <w:ind w:left="114" w:right="-2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单位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175" w:right="-2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最高</w:t>
            </w:r>
          </w:p>
          <w:p>
            <w:pPr>
              <w:spacing w:before="0" w:after="0" w:line="312" w:lineRule="exact"/>
              <w:ind w:left="175" w:right="-2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分值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7" w:after="0" w:line="240" w:lineRule="auto"/>
              <w:ind w:left="242" w:right="-2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指标类型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exact"/>
        </w:trPr>
        <w:tc>
          <w:tcPr>
            <w:tcW w:w="118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181" w:lineRule="auto"/>
              <w:ind w:left="75" w:right="5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绿色供应 链管理 战略 X1</w:t>
            </w: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260" w:right="24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1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6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  <w:lang w:val="en-US" w:eastAsia="zh-CN"/>
              </w:rPr>
              <w:t xml:space="preserve">企业管理方针中应提出绿色发展理念 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 xml:space="preserve"> X</w:t>
            </w:r>
            <w:r>
              <w:rPr>
                <w:rFonts w:hint="eastAsia" w:ascii="仿宋_GB2312" w:hAnsi="仿宋_GB2312" w:eastAsia="仿宋_GB2312" w:cs="仿宋_GB2312"/>
                <w:spacing w:val="-5"/>
                <w:w w:val="100"/>
                <w:position w:val="-1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1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317" w:right="29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8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6" w:lineRule="exact"/>
              <w:ind w:left="433" w:right="41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exact"/>
        </w:trPr>
        <w:tc>
          <w:tcPr>
            <w:tcW w:w="118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90" w:after="0" w:line="240" w:lineRule="auto"/>
              <w:ind w:left="260" w:right="24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2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5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  <w:lang w:val="en-US"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制定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  <w:lang w:val="en-US" w:eastAsia="zh-CN"/>
              </w:rPr>
              <w:t>有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绿色供应链管理目标 X12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90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90" w:after="0" w:line="240" w:lineRule="auto"/>
              <w:ind w:left="317" w:right="29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6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5" w:lineRule="exact"/>
              <w:ind w:left="443" w:right="42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exact"/>
        </w:trPr>
        <w:tc>
          <w:tcPr>
            <w:tcW w:w="118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9" w:after="0" w:line="240" w:lineRule="auto"/>
              <w:ind w:left="260" w:right="24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3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4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设置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  <w:lang w:val="en-US" w:eastAsia="zh-CN"/>
              </w:rPr>
              <w:t>有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管理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  <w:lang w:val="en-US" w:eastAsia="zh-CN"/>
              </w:rPr>
              <w:t>供应链的人员或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机构 X13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9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9" w:after="0" w:line="240" w:lineRule="auto"/>
              <w:ind w:left="317" w:right="29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6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4" w:lineRule="exact"/>
              <w:ind w:left="432" w:right="41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exact"/>
        </w:trPr>
        <w:tc>
          <w:tcPr>
            <w:tcW w:w="118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16" w:after="0" w:line="28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181" w:lineRule="auto"/>
              <w:ind w:left="75" w:right="54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实施绿色 供应商 管理 X2</w:t>
            </w: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260" w:right="24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4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6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0"/>
                <w:w w:val="100"/>
                <w:position w:val="-1"/>
                <w:sz w:val="28"/>
                <w:szCs w:val="28"/>
                <w:lang w:val="en-US" w:eastAsia="zh-CN"/>
              </w:rPr>
              <w:t>现有供应商准入标准及管理中应明确材料数据提供的要求、绿色采购的要求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0"/>
                <w:w w:val="100"/>
                <w:position w:val="-1"/>
                <w:sz w:val="28"/>
                <w:szCs w:val="28"/>
              </w:rPr>
              <w:t xml:space="preserve"> X21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317" w:right="29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4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6" w:lineRule="exact"/>
              <w:ind w:left="444" w:right="42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exact"/>
        </w:trPr>
        <w:tc>
          <w:tcPr>
            <w:tcW w:w="118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90" w:after="0" w:line="240" w:lineRule="auto"/>
              <w:ind w:left="260" w:right="24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5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5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0"/>
                <w:w w:val="100"/>
                <w:position w:val="-1"/>
                <w:sz w:val="28"/>
                <w:szCs w:val="28"/>
                <w:lang w:val="en-US" w:eastAsia="zh-CN"/>
              </w:rPr>
              <w:t xml:space="preserve">现有供应商中已建立管理体系的供应商占比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0"/>
                <w:w w:val="100"/>
                <w:position w:val="-1"/>
                <w:sz w:val="28"/>
                <w:szCs w:val="28"/>
              </w:rPr>
              <w:t xml:space="preserve"> X22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90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90" w:after="0" w:line="240" w:lineRule="auto"/>
              <w:ind w:left="317" w:right="29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3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5" w:lineRule="exact"/>
              <w:ind w:left="443" w:right="42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exact"/>
        </w:trPr>
        <w:tc>
          <w:tcPr>
            <w:tcW w:w="118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9" w:after="0" w:line="240" w:lineRule="auto"/>
              <w:ind w:left="260" w:right="24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6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4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0"/>
                <w:w w:val="100"/>
                <w:position w:val="-1"/>
                <w:sz w:val="28"/>
                <w:szCs w:val="28"/>
              </w:rPr>
              <w:t>对供应商定期审核 X23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9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9" w:after="0" w:line="240" w:lineRule="auto"/>
              <w:ind w:left="317" w:right="29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3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4" w:lineRule="exact"/>
              <w:ind w:left="437" w:right="41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exact"/>
        </w:trPr>
        <w:tc>
          <w:tcPr>
            <w:tcW w:w="118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260" w:right="24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7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6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0"/>
                <w:w w:val="100"/>
                <w:position w:val="-1"/>
                <w:sz w:val="28"/>
                <w:szCs w:val="28"/>
              </w:rPr>
              <w:t>供应商绩效评估制度健全 X24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317" w:right="29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3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6" w:lineRule="exact"/>
              <w:ind w:left="437" w:right="41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exact"/>
        </w:trPr>
        <w:tc>
          <w:tcPr>
            <w:tcW w:w="118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90" w:after="0" w:line="240" w:lineRule="auto"/>
              <w:ind w:left="260" w:right="24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8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5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0"/>
                <w:w w:val="100"/>
                <w:position w:val="-1"/>
                <w:sz w:val="28"/>
                <w:szCs w:val="28"/>
              </w:rPr>
              <w:t>定期对供应商进行培训 X25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90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90" w:after="0" w:line="240" w:lineRule="auto"/>
              <w:ind w:left="317" w:right="29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3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5" w:lineRule="exact"/>
              <w:ind w:left="443" w:right="42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exact"/>
        </w:trPr>
        <w:tc>
          <w:tcPr>
            <w:tcW w:w="118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9" w:after="0" w:line="240" w:lineRule="auto"/>
              <w:ind w:left="260" w:right="24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9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4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0"/>
                <w:w w:val="100"/>
                <w:position w:val="-1"/>
                <w:sz w:val="28"/>
                <w:szCs w:val="28"/>
                <w:lang w:val="en-US" w:eastAsia="zh-CN"/>
              </w:rPr>
              <w:t>使用节能环保工艺/设备的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0"/>
                <w:w w:val="100"/>
                <w:position w:val="-1"/>
                <w:sz w:val="28"/>
                <w:szCs w:val="28"/>
              </w:rPr>
              <w:t>供应商占比 X26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9" w:after="0" w:line="240" w:lineRule="auto"/>
              <w:ind w:left="218" w:right="19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%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9" w:after="0" w:line="240" w:lineRule="auto"/>
              <w:ind w:left="317" w:right="29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4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4" w:lineRule="exact"/>
              <w:ind w:left="443" w:right="42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定量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</w:trPr>
        <w:tc>
          <w:tcPr>
            <w:tcW w:w="118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7" w:after="0" w:line="28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63" w:right="4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绿色生产</w:t>
            </w:r>
          </w:p>
          <w:p>
            <w:pPr>
              <w:spacing w:before="27" w:after="0" w:line="240" w:lineRule="auto"/>
              <w:ind w:left="401" w:right="38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X3</w:t>
            </w: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238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10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6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  <w:lang w:val="en-US"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节能减排环保合规 X31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257" w:right="23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10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6" w:lineRule="exact"/>
              <w:ind w:left="444" w:right="42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" w:hRule="exact"/>
        </w:trPr>
        <w:tc>
          <w:tcPr>
            <w:tcW w:w="118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7" w:after="0" w:line="13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05" w:right="18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w w:val="100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1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56" w:after="0" w:line="240" w:lineRule="auto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符合有害物质限制使用管理办法</w:t>
            </w:r>
          </w:p>
          <w:p>
            <w:pPr>
              <w:spacing w:before="24" w:after="0" w:line="240" w:lineRule="auto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X32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7" w:after="0" w:line="13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7" w:after="0" w:line="13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57" w:right="23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10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2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432" w:right="41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exact"/>
        </w:trPr>
        <w:tc>
          <w:tcPr>
            <w:tcW w:w="118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7" w:after="0" w:line="24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63" w:right="4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绿色回收</w:t>
            </w:r>
          </w:p>
          <w:p>
            <w:pPr>
              <w:spacing w:before="27" w:after="0" w:line="240" w:lineRule="auto"/>
              <w:ind w:left="401" w:right="38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X4</w:t>
            </w: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238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12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6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产品回收率 X41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218" w:right="19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%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8" w:after="0" w:line="240" w:lineRule="auto"/>
              <w:ind w:left="317" w:right="29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5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6" w:lineRule="exact"/>
              <w:ind w:left="444" w:right="42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定量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exact"/>
        </w:trPr>
        <w:tc>
          <w:tcPr>
            <w:tcW w:w="118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9" w:after="0" w:line="240" w:lineRule="auto"/>
              <w:ind w:left="238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13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5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包装回收率 X42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9" w:after="0" w:line="240" w:lineRule="auto"/>
              <w:ind w:left="218" w:right="19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%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9" w:after="0" w:line="240" w:lineRule="auto"/>
              <w:ind w:left="317" w:right="29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5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75" w:lineRule="exact"/>
              <w:ind w:left="443" w:right="42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28"/>
                <w:szCs w:val="28"/>
              </w:rPr>
              <w:t>定量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exact"/>
        </w:trPr>
        <w:tc>
          <w:tcPr>
            <w:tcW w:w="118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5" w:after="0" w:line="17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38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14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8"/>
                <w:szCs w:val="28"/>
              </w:rPr>
              <w:t>回收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体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8"/>
                <w:szCs w:val="28"/>
              </w:rPr>
              <w:t>系完善（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含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8"/>
                <w:szCs w:val="28"/>
              </w:rPr>
              <w:t>自建、与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第三</w:t>
            </w:r>
          </w:p>
          <w:p>
            <w:pPr>
              <w:spacing w:before="0" w:after="0" w:line="312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方联合回收）X43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5" w:after="0" w:line="17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5" w:after="0" w:line="17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317" w:right="29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5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7" w:after="0" w:line="240" w:lineRule="auto"/>
              <w:ind w:left="432" w:right="411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exact"/>
        </w:trPr>
        <w:tc>
          <w:tcPr>
            <w:tcW w:w="118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9" w:after="0" w:line="14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38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15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3" w:after="0" w:line="240" w:lineRule="auto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指导下游企业回收拆解 X44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9" w:after="0" w:line="14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9" w:after="0" w:line="14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317" w:right="29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5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23" w:after="0" w:line="240" w:lineRule="auto"/>
              <w:ind w:left="444" w:right="42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5" w:hRule="exact"/>
        </w:trPr>
        <w:tc>
          <w:tcPr>
            <w:tcW w:w="1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68" w:right="47"/>
              <w:jc w:val="center"/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</w:pPr>
          </w:p>
          <w:p>
            <w:pPr>
              <w:spacing w:before="0" w:after="0" w:line="303" w:lineRule="exact"/>
              <w:ind w:left="68" w:right="47"/>
              <w:jc w:val="center"/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</w:pPr>
          </w:p>
          <w:p>
            <w:pPr>
              <w:spacing w:before="0" w:after="0" w:line="303" w:lineRule="exact"/>
              <w:ind w:left="68" w:right="47"/>
              <w:jc w:val="center"/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绿色信息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  <w:lang w:val="en-US" w:eastAsia="zh-CN"/>
              </w:rPr>
              <w:t>化</w:t>
            </w:r>
          </w:p>
          <w:p>
            <w:pPr>
              <w:spacing w:before="0" w:after="0" w:line="303" w:lineRule="exact"/>
              <w:ind w:left="68" w:right="4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建设</w:t>
            </w:r>
          </w:p>
          <w:p>
            <w:pPr>
              <w:spacing w:before="27" w:after="0" w:line="240" w:lineRule="auto"/>
              <w:ind w:left="401" w:right="38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X5</w:t>
            </w: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13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38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16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6" w:after="0" w:line="240" w:lineRule="auto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具备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绿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</w:rPr>
              <w:t xml:space="preserve"> 色 供 应 链 管 理 信 息</w:t>
            </w:r>
            <w:r>
              <w:rPr>
                <w:rFonts w:hint="eastAsia" w:ascii="仿宋_GB2312" w:hAnsi="仿宋_GB2312" w:eastAsia="仿宋_GB2312" w:cs="仿宋_GB2312"/>
                <w:spacing w:val="0"/>
                <w:sz w:val="28"/>
                <w:szCs w:val="28"/>
                <w:lang w:val="en-US" w:eastAsia="zh-CN"/>
              </w:rPr>
              <w:t>系统或平台，实现供应商材料数据、能源消耗等信息的收集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X51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13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13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57" w:right="237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10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443" w:right="42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exact"/>
        </w:trPr>
        <w:tc>
          <w:tcPr>
            <w:tcW w:w="118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" w:after="0" w:line="13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181" w:lineRule="auto"/>
              <w:ind w:left="168" w:right="23" w:hanging="62"/>
              <w:jc w:val="left"/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</w:pPr>
          </w:p>
          <w:p>
            <w:pPr>
              <w:spacing w:before="0" w:after="0" w:line="181" w:lineRule="auto"/>
              <w:ind w:left="168" w:right="23" w:hanging="62"/>
              <w:jc w:val="left"/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</w:pPr>
          </w:p>
          <w:p>
            <w:pPr>
              <w:spacing w:before="0" w:after="0" w:line="181" w:lineRule="auto"/>
              <w:ind w:left="168" w:right="23" w:hanging="62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绿色信息 披露 X6</w:t>
            </w: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5" w:after="0" w:line="11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38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17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" w:after="0" w:line="18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  <w:lang w:val="en-US" w:eastAsia="zh-CN"/>
              </w:rPr>
              <w:t>面向社会公众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披露企业节能减排减碳信息 X61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5" w:after="0" w:line="11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5" w:after="0" w:line="11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64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2.5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8" w:after="0" w:line="18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443" w:right="42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exact"/>
        </w:trPr>
        <w:tc>
          <w:tcPr>
            <w:tcW w:w="118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" w:after="0" w:line="24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38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18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6" w:after="0" w:line="181" w:lineRule="auto"/>
              <w:ind w:left="103" w:right="22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8"/>
                <w:szCs w:val="28"/>
                <w:lang w:val="en-US" w:eastAsia="zh-CN"/>
              </w:rPr>
              <w:t>面向社会公众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8"/>
                <w:szCs w:val="28"/>
              </w:rPr>
              <w:t>披露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  <w:lang w:val="en-US" w:eastAsia="zh-CN"/>
              </w:rPr>
              <w:t>绿色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供应商占比 X62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" w:after="0" w:line="24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" w:after="0" w:line="24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64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2.5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7" w:after="0" w:line="11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432" w:right="411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9" w:hRule="exact"/>
        </w:trPr>
        <w:tc>
          <w:tcPr>
            <w:tcW w:w="118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38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19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7" w:after="0" w:line="240" w:lineRule="auto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  <w:lang w:val="en-US" w:eastAsia="zh-CN"/>
              </w:rPr>
              <w:t>面向社会公众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披露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  <w:lang w:val="en-US" w:eastAsia="zh-CN"/>
              </w:rPr>
              <w:t>企业与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  <w:lang w:val="en-US" w:eastAsia="zh-CN"/>
              </w:rPr>
              <w:t>共同开展环境绩效改善的措施及实施成效等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节能减排信息 X63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3" w:after="0" w:line="17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64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2.5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7" w:after="0" w:line="240" w:lineRule="auto"/>
              <w:ind w:left="444" w:right="423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定性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" w:hRule="exact"/>
        </w:trPr>
        <w:tc>
          <w:tcPr>
            <w:tcW w:w="1180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" w:after="0" w:line="17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38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20</w:t>
            </w:r>
          </w:p>
        </w:tc>
        <w:tc>
          <w:tcPr>
            <w:tcW w:w="3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5" w:lineRule="exact"/>
              <w:ind w:left="103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8"/>
                <w:szCs w:val="28"/>
                <w:lang w:val="en-US" w:eastAsia="zh-CN"/>
              </w:rPr>
              <w:t>面向社会公众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8"/>
                <w:szCs w:val="28"/>
              </w:rPr>
              <w:t>发布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企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8"/>
                <w:szCs w:val="28"/>
              </w:rPr>
              <w:t>业社会责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任</w:t>
            </w:r>
            <w:r>
              <w:rPr>
                <w:rFonts w:hint="eastAsia" w:ascii="仿宋_GB2312" w:hAnsi="仿宋_GB2312" w:eastAsia="仿宋_GB2312" w:cs="仿宋_GB2312"/>
                <w:spacing w:val="2"/>
                <w:w w:val="100"/>
                <w:sz w:val="28"/>
                <w:szCs w:val="28"/>
              </w:rPr>
              <w:t>报告（含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绿色采购信息）X64</w:t>
            </w:r>
          </w:p>
        </w:tc>
        <w:tc>
          <w:tcPr>
            <w:tcW w:w="7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" w:after="0" w:line="17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78" w:right="25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-</w:t>
            </w:r>
          </w:p>
        </w:tc>
        <w:tc>
          <w:tcPr>
            <w:tcW w:w="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" w:after="0" w:line="17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="0" w:after="0" w:line="240" w:lineRule="auto"/>
              <w:ind w:left="264" w:right="-2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2.5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8" w:after="0" w:line="240" w:lineRule="auto"/>
              <w:ind w:left="432" w:right="412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28"/>
                <w:szCs w:val="28"/>
              </w:rPr>
              <w:t>定性</w:t>
            </w:r>
          </w:p>
        </w:tc>
      </w:tr>
    </w:tbl>
    <w:p>
      <w:pPr>
        <w:spacing w:before="0" w:after="0" w:line="439" w:lineRule="exact"/>
        <w:ind w:left="0" w:right="-2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"/>
          <w:w w:val="100"/>
          <w:position w:val="-1"/>
          <w:sz w:val="32"/>
          <w:szCs w:val="32"/>
        </w:rPr>
        <w:t>说</w:t>
      </w:r>
      <w:r>
        <w:rPr>
          <w:rFonts w:hint="eastAsia" w:ascii="仿宋_GB2312" w:hAnsi="仿宋_GB2312" w:eastAsia="仿宋_GB2312" w:cs="仿宋_GB2312"/>
          <w:spacing w:val="0"/>
          <w:w w:val="100"/>
          <w:position w:val="-1"/>
          <w:sz w:val="32"/>
          <w:szCs w:val="32"/>
        </w:rPr>
        <w:t>明</w:t>
      </w:r>
      <w:r>
        <w:rPr>
          <w:rFonts w:hint="eastAsia" w:ascii="仿宋_GB2312" w:hAnsi="仿宋_GB2312" w:eastAsia="仿宋_GB2312" w:cs="仿宋_GB2312"/>
          <w:spacing w:val="-31"/>
          <w:w w:val="100"/>
          <w:position w:val="-1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0"/>
          <w:w w:val="100"/>
          <w:position w:val="-1"/>
          <w:sz w:val="32"/>
          <w:szCs w:val="32"/>
        </w:rPr>
        <w:t>为便于绿色供应链管理评价</w:t>
      </w:r>
      <w:r>
        <w:rPr>
          <w:rFonts w:hint="eastAsia" w:ascii="仿宋_GB2312" w:hAnsi="仿宋_GB2312" w:eastAsia="仿宋_GB2312" w:cs="仿宋_GB2312"/>
          <w:spacing w:val="-31"/>
          <w:w w:val="100"/>
          <w:position w:val="-1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position w:val="-1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spacing w:val="-34"/>
          <w:w w:val="100"/>
          <w:position w:val="-1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spacing w:val="0"/>
          <w:w w:val="100"/>
          <w:position w:val="-1"/>
          <w:sz w:val="32"/>
          <w:szCs w:val="32"/>
        </w:rPr>
        <w:t>《绿色供应链管理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评价要求</w:t>
      </w:r>
      <w:r>
        <w:rPr>
          <w:rFonts w:hint="eastAsia" w:ascii="仿宋_GB2312" w:hAnsi="仿宋_GB2312" w:eastAsia="仿宋_GB2312" w:cs="仿宋_GB2312"/>
          <w:spacing w:val="-62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pacing w:val="-3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《工业和信息化部办公厅关于开展绿色</w:t>
      </w:r>
      <w:r>
        <w:rPr>
          <w:rFonts w:hint="eastAsia" w:ascii="仿宋_GB2312" w:hAnsi="仿宋_GB2312" w:eastAsia="仿宋_GB2312" w:cs="仿宋_GB2312"/>
          <w:spacing w:val="2"/>
          <w:w w:val="100"/>
          <w:sz w:val="32"/>
          <w:szCs w:val="32"/>
        </w:rPr>
        <w:t>制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造体系建 设的通知</w:t>
      </w:r>
      <w:r>
        <w:rPr>
          <w:rFonts w:hint="eastAsia" w:ascii="仿宋_GB2312" w:hAnsi="仿宋_GB2312" w:eastAsia="仿宋_GB2312" w:cs="仿宋_GB2312"/>
          <w:spacing w:val="-24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工信厅节</w:t>
      </w:r>
      <w:r>
        <w:rPr>
          <w:rFonts w:hint="eastAsia" w:ascii="仿宋_GB2312" w:hAnsi="仿宋_GB2312" w:eastAsia="仿宋_GB2312" w:cs="仿宋_GB2312"/>
          <w:spacing w:val="-22"/>
          <w:w w:val="100"/>
          <w:sz w:val="32"/>
          <w:szCs w:val="32"/>
        </w:rPr>
        <w:t>函</w:t>
      </w:r>
      <w:r>
        <w:rPr>
          <w:rFonts w:hint="eastAsia" w:ascii="仿宋_GB2312" w:hAnsi="仿宋_GB2312" w:eastAsia="仿宋_GB2312" w:cs="仿宋_GB2312"/>
          <w:spacing w:val="-2"/>
          <w:w w:val="100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pacing w:val="-1"/>
          <w:w w:val="10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pacing w:val="-22"/>
          <w:w w:val="10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pacing w:val="-1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6 号</w:t>
      </w:r>
      <w:r>
        <w:rPr>
          <w:rFonts w:hint="eastAsia" w:ascii="仿宋_GB2312" w:hAnsi="仿宋_GB2312" w:eastAsia="仿宋_GB2312" w:cs="仿宋_GB2312"/>
          <w:spacing w:val="74"/>
          <w:w w:val="1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 xml:space="preserve">附件 </w:t>
      </w: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pacing w:val="-24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中的绿色供应链 管理指数公式进行简化，具体计算公式简化为：</w:t>
      </w:r>
    </w:p>
    <w:p>
      <w:pPr>
        <w:spacing w:before="52" w:after="0" w:line="240" w:lineRule="auto"/>
        <w:ind w:left="158" w:right="3443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GSC</w:t>
      </w:r>
      <w:r>
        <w:rPr>
          <w:rFonts w:hint="eastAsia" w:ascii="仿宋_GB2312" w:hAnsi="仿宋_GB2312" w:eastAsia="仿宋_GB2312" w:cs="仿宋_GB2312"/>
          <w:spacing w:val="-49"/>
          <w:w w:val="100"/>
          <w:sz w:val="32"/>
          <w:szCs w:val="32"/>
        </w:rPr>
        <w:t>I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  <w:lang w:eastAsia="zh-CN"/>
        </w:rPr>
        <w:t>=</w:t>
      </w:r>
      <w:r>
        <w:rPr>
          <w:rFonts w:hint="eastAsia" w:ascii="仿宋_GB2312" w:hAnsi="仿宋_GB2312" w:eastAsia="仿宋_GB2312" w:cs="仿宋_GB2312"/>
          <w:spacing w:val="-23"/>
          <w:w w:val="10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-5"/>
          <w:w w:val="100"/>
          <w:position w:val="-7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24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23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pacing w:val="30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23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13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spacing w:val="-6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spacing w:val="19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6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22</w:t>
      </w:r>
      <w:r>
        <w:rPr>
          <w:rFonts w:hint="eastAsia" w:ascii="仿宋_GB2312" w:hAnsi="仿宋_GB2312" w:eastAsia="仿宋_GB2312" w:cs="仿宋_GB2312"/>
          <w:spacing w:val="30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6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23</w:t>
      </w:r>
      <w:r>
        <w:rPr>
          <w:rFonts w:hint="eastAsia" w:ascii="仿宋_GB2312" w:hAnsi="仿宋_GB2312" w:eastAsia="仿宋_GB2312" w:cs="仿宋_GB2312"/>
          <w:spacing w:val="25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6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24</w:t>
      </w:r>
      <w:r>
        <w:rPr>
          <w:rFonts w:hint="eastAsia" w:ascii="仿宋_GB2312" w:hAnsi="仿宋_GB2312" w:eastAsia="仿宋_GB2312" w:cs="仿宋_GB2312"/>
          <w:spacing w:val="30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6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25</w:t>
      </w:r>
      <w:r>
        <w:rPr>
          <w:rFonts w:hint="eastAsia" w:ascii="仿宋_GB2312" w:hAnsi="仿宋_GB2312" w:eastAsia="仿宋_GB2312" w:cs="仿宋_GB2312"/>
          <w:spacing w:val="28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6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26</w:t>
      </w:r>
      <w:r>
        <w:rPr>
          <w:rFonts w:hint="eastAsia" w:ascii="仿宋_GB2312" w:hAnsi="仿宋_GB2312" w:eastAsia="仿宋_GB2312" w:cs="仿宋_GB2312"/>
          <w:spacing w:val="30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11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pacing w:val="19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11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32</w:t>
      </w:r>
      <w:r>
        <w:rPr>
          <w:rFonts w:hint="eastAsia" w:ascii="仿宋_GB2312" w:hAnsi="仿宋_GB2312" w:eastAsia="仿宋_GB2312" w:cs="仿宋_GB2312"/>
          <w:spacing w:val="29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6"/>
          <w:w w:val="102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1"/>
          <w:position w:val="-7"/>
          <w:sz w:val="32"/>
          <w:szCs w:val="32"/>
        </w:rPr>
        <w:t>41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6"/>
          <w:w w:val="10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42</w:t>
      </w:r>
      <w:r>
        <w:rPr>
          <w:rFonts w:hint="eastAsia" w:ascii="仿宋_GB2312" w:hAnsi="仿宋_GB2312" w:eastAsia="仿宋_GB2312" w:cs="仿宋_GB2312"/>
          <w:spacing w:val="30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6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43</w:t>
      </w:r>
      <w:r>
        <w:rPr>
          <w:rFonts w:hint="eastAsia" w:ascii="仿宋_GB2312" w:hAnsi="仿宋_GB2312" w:eastAsia="仿宋_GB2312" w:cs="仿宋_GB2312"/>
          <w:spacing w:val="25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6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44</w:t>
      </w:r>
      <w:r>
        <w:rPr>
          <w:rFonts w:hint="eastAsia" w:ascii="仿宋_GB2312" w:hAnsi="仿宋_GB2312" w:eastAsia="仿宋_GB2312" w:cs="仿宋_GB2312"/>
          <w:spacing w:val="30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11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51</w:t>
      </w:r>
      <w:r>
        <w:rPr>
          <w:rFonts w:hint="eastAsia" w:ascii="仿宋_GB2312" w:hAnsi="仿宋_GB2312" w:eastAsia="仿宋_GB2312" w:cs="仿宋_GB2312"/>
          <w:spacing w:val="19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9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61</w:t>
      </w:r>
      <w:r>
        <w:rPr>
          <w:rFonts w:hint="eastAsia" w:ascii="仿宋_GB2312" w:hAnsi="仿宋_GB2312" w:eastAsia="仿宋_GB2312" w:cs="仿宋_GB2312"/>
          <w:spacing w:val="19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9"/>
          <w:w w:val="100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0"/>
          <w:position w:val="-7"/>
          <w:sz w:val="32"/>
          <w:szCs w:val="32"/>
        </w:rPr>
        <w:t>62</w:t>
      </w:r>
      <w:r>
        <w:rPr>
          <w:rFonts w:hint="eastAsia" w:ascii="仿宋_GB2312" w:hAnsi="仿宋_GB2312" w:eastAsia="仿宋_GB2312" w:cs="仿宋_GB2312"/>
          <w:spacing w:val="30"/>
          <w:w w:val="100"/>
          <w:position w:val="-7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9"/>
          <w:w w:val="102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1"/>
          <w:position w:val="-7"/>
          <w:sz w:val="32"/>
          <w:szCs w:val="32"/>
        </w:rPr>
        <w:t>63</w:t>
      </w:r>
      <w:r>
        <w:rPr>
          <w:rFonts w:hint="eastAsia" w:ascii="仿宋_GB2312" w:hAnsi="仿宋_GB2312" w:eastAsia="仿宋_GB2312" w:cs="仿宋_GB2312"/>
          <w:spacing w:val="-15"/>
          <w:w w:val="101"/>
          <w:position w:val="0"/>
          <w:sz w:val="32"/>
          <w:szCs w:val="32"/>
          <w:lang w:eastAsia="zh-CN"/>
        </w:rPr>
        <w:t>+</w:t>
      </w:r>
      <w:r>
        <w:rPr>
          <w:rFonts w:hint="eastAsia" w:ascii="仿宋_GB2312" w:hAnsi="仿宋_GB2312" w:eastAsia="仿宋_GB2312" w:cs="仿宋_GB2312"/>
          <w:spacing w:val="-9"/>
          <w:w w:val="102"/>
          <w:position w:val="0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0"/>
          <w:w w:val="101"/>
          <w:position w:val="-7"/>
          <w:sz w:val="32"/>
          <w:szCs w:val="32"/>
        </w:rPr>
        <w:t>64</w:t>
      </w:r>
    </w:p>
    <w:p>
      <w:pPr>
        <w:spacing w:after="0"/>
        <w:jc w:val="both"/>
        <w:sectPr>
          <w:pgSz w:w="11920" w:h="16840"/>
          <w:pgMar w:top="1480" w:right="1580" w:bottom="280" w:left="1580" w:header="720" w:footer="720" w:gutter="0"/>
          <w:cols w:space="720" w:num="1"/>
        </w:sectPr>
      </w:pPr>
    </w:p>
    <w:p>
      <w:pPr>
        <w:spacing w:before="0" w:after="0" w:line="495" w:lineRule="exact"/>
        <w:ind w:left="1212" w:right="-20"/>
        <w:jc w:val="left"/>
        <w:rPr>
          <w:rFonts w:ascii="Microsoft JhengHei" w:hAnsi="Microsoft JhengHei" w:eastAsia="Microsoft JhengHei" w:cs="Microsoft JhengHei"/>
          <w:sz w:val="36"/>
          <w:szCs w:val="36"/>
        </w:rPr>
      </w:pPr>
      <w:r>
        <w:rPr>
          <w:rFonts w:ascii="Microsoft JhengHei" w:hAnsi="Microsoft JhengHei" w:eastAsia="Microsoft JhengHei" w:cs="Microsoft JhengHei"/>
          <w:spacing w:val="0"/>
          <w:w w:val="100"/>
          <w:position w:val="-1"/>
          <w:sz w:val="36"/>
          <w:szCs w:val="36"/>
        </w:rPr>
        <w:t>绿色供应链管理企业评价报告（格式）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761" w:right="-2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一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概述</w:t>
      </w:r>
    </w:p>
    <w:p>
      <w:pPr>
        <w:spacing w:before="93" w:after="0" w:line="290" w:lineRule="auto"/>
        <w:ind w:left="120" w:right="162" w:firstLine="6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主要介绍企业绿色供应链管理评价的目的</w:t>
      </w:r>
      <w:r>
        <w:rPr>
          <w:rFonts w:hint="eastAsia" w:ascii="仿宋_GB2312" w:hAnsi="仿宋_GB2312" w:eastAsia="仿宋_GB2312" w:cs="仿宋_GB2312"/>
          <w:spacing w:val="-94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依据及被评价企 业的基本情况等内容。</w:t>
      </w:r>
    </w:p>
    <w:p>
      <w:pPr>
        <w:spacing w:before="5" w:after="0" w:line="240" w:lineRule="auto"/>
        <w:ind w:left="761" w:right="-2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二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评价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过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程</w:t>
      </w:r>
    </w:p>
    <w:p>
      <w:pPr>
        <w:spacing w:before="93" w:after="0" w:line="290" w:lineRule="auto"/>
        <w:ind w:left="120" w:right="13" w:firstLine="6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主要介绍评价工作安排</w:t>
      </w:r>
      <w:r>
        <w:rPr>
          <w:rFonts w:hint="eastAsia" w:ascii="仿宋_GB2312" w:hAnsi="仿宋_GB2312" w:eastAsia="仿宋_GB2312" w:cs="仿宋_GB2312"/>
          <w:spacing w:val="-12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评价人员组成</w:t>
      </w:r>
      <w:r>
        <w:rPr>
          <w:rFonts w:hint="eastAsia" w:ascii="仿宋_GB2312" w:hAnsi="仿宋_GB2312" w:eastAsia="仿宋_GB2312" w:cs="仿宋_GB2312"/>
          <w:spacing w:val="-12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文件资料评价情况、 现场评价情况</w:t>
      </w:r>
      <w:r>
        <w:rPr>
          <w:rFonts w:hint="eastAsia" w:ascii="仿宋_GB2312" w:hAnsi="仿宋_GB2312" w:eastAsia="仿宋_GB2312" w:cs="仿宋_GB2312"/>
          <w:spacing w:val="-48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数据收集及可靠性评估</w:t>
      </w:r>
      <w:r>
        <w:rPr>
          <w:rFonts w:hint="eastAsia" w:ascii="仿宋_GB2312" w:hAnsi="仿宋_GB2312" w:eastAsia="仿宋_GB2312" w:cs="仿宋_GB2312"/>
          <w:spacing w:val="-46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报告编写及评价结论复 核等内容。</w:t>
      </w:r>
    </w:p>
    <w:p>
      <w:pPr>
        <w:spacing w:before="5" w:after="0" w:line="240" w:lineRule="auto"/>
        <w:ind w:left="761" w:right="-2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三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评价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内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容</w:t>
      </w:r>
    </w:p>
    <w:p>
      <w:pPr>
        <w:spacing w:before="93" w:after="0" w:line="290" w:lineRule="auto"/>
        <w:ind w:left="120" w:right="69" w:firstLine="6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对照绿色供应链管理评价要求</w:t>
      </w:r>
      <w:r>
        <w:rPr>
          <w:rFonts w:hint="eastAsia" w:ascii="仿宋_GB2312" w:hAnsi="仿宋_GB2312" w:eastAsia="仿宋_GB2312" w:cs="仿宋_GB2312"/>
          <w:spacing w:val="-94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对申报企业的绿色供应链管 理关键环节进行评价，包括确立可持续的绿色供应链管理战略、 实施绿色供应商管理</w:t>
      </w:r>
      <w:r>
        <w:rPr>
          <w:rFonts w:hint="eastAsia" w:ascii="仿宋_GB2312" w:hAnsi="仿宋_GB2312" w:eastAsia="仿宋_GB2312" w:cs="仿宋_GB2312"/>
          <w:spacing w:val="-31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强化绿色生产</w:t>
      </w:r>
      <w:r>
        <w:rPr>
          <w:rFonts w:hint="eastAsia" w:ascii="仿宋_GB2312" w:hAnsi="仿宋_GB2312" w:eastAsia="仿宋_GB2312" w:cs="仿宋_GB2312"/>
          <w:spacing w:val="-31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建设绿色回收体</w:t>
      </w:r>
      <w:r>
        <w:rPr>
          <w:rFonts w:hint="eastAsia" w:ascii="仿宋_GB2312" w:hAnsi="仿宋_GB2312" w:eastAsia="仿宋_GB2312" w:cs="仿宋_GB2312"/>
          <w:spacing w:val="2"/>
          <w:w w:val="100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spacing w:val="-34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搭建 绿色信息收集监测披露平台。</w:t>
      </w:r>
    </w:p>
    <w:p>
      <w:pPr>
        <w:spacing w:before="5" w:after="0" w:line="240" w:lineRule="auto"/>
        <w:ind w:left="761" w:right="-2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四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评价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结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论</w:t>
      </w:r>
    </w:p>
    <w:p>
      <w:pPr>
        <w:spacing w:before="93" w:after="0" w:line="290" w:lineRule="auto"/>
        <w:ind w:left="120" w:right="69" w:firstLine="6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对申报企业绿色供应链管理评价指标体系的各指标打分后， 计算出绿色供应链管理指数</w:t>
      </w:r>
      <w:r>
        <w:rPr>
          <w:rFonts w:hint="eastAsia" w:ascii="仿宋_GB2312" w:hAnsi="仿宋_GB2312" w:eastAsia="仿宋_GB2312" w:cs="仿宋_GB2312"/>
          <w:spacing w:val="-48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得出评价结论</w:t>
      </w:r>
      <w:r>
        <w:rPr>
          <w:rFonts w:hint="eastAsia" w:ascii="仿宋_GB2312" w:hAnsi="仿宋_GB2312" w:eastAsia="仿宋_GB2312" w:cs="仿宋_GB2312"/>
          <w:spacing w:val="-46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说明绿色供应链建 设各环节中，主要做法、经验、亮点及突出优势等。</w:t>
      </w:r>
    </w:p>
    <w:p>
      <w:pPr>
        <w:spacing w:before="5" w:after="0" w:line="240" w:lineRule="auto"/>
        <w:ind w:left="761" w:right="-2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五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建议</w:t>
      </w:r>
    </w:p>
    <w:p>
      <w:pPr>
        <w:spacing w:before="93" w:after="0" w:line="482" w:lineRule="exact"/>
        <w:ind w:left="0" w:right="-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0"/>
          <w:w w:val="100"/>
          <w:position w:val="-5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pacing w:val="10"/>
          <w:w w:val="100"/>
          <w:position w:val="-5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spacing w:val="7"/>
          <w:w w:val="100"/>
          <w:position w:val="-5"/>
          <w:sz w:val="32"/>
          <w:szCs w:val="32"/>
        </w:rPr>
        <w:t>企</w:t>
      </w:r>
      <w:r>
        <w:rPr>
          <w:rFonts w:hint="eastAsia" w:ascii="仿宋_GB2312" w:hAnsi="仿宋_GB2312" w:eastAsia="仿宋_GB2312" w:cs="仿宋_GB2312"/>
          <w:spacing w:val="10"/>
          <w:w w:val="100"/>
          <w:position w:val="-5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spacing w:val="7"/>
          <w:w w:val="100"/>
          <w:position w:val="-5"/>
          <w:sz w:val="32"/>
          <w:szCs w:val="32"/>
        </w:rPr>
        <w:t>绿</w:t>
      </w:r>
      <w:r>
        <w:rPr>
          <w:rFonts w:hint="eastAsia" w:ascii="仿宋_GB2312" w:hAnsi="仿宋_GB2312" w:eastAsia="仿宋_GB2312" w:cs="仿宋_GB2312"/>
          <w:spacing w:val="10"/>
          <w:w w:val="100"/>
          <w:position w:val="-5"/>
          <w:sz w:val="32"/>
          <w:szCs w:val="32"/>
        </w:rPr>
        <w:t>色</w:t>
      </w:r>
      <w:r>
        <w:rPr>
          <w:rFonts w:hint="eastAsia" w:ascii="仿宋_GB2312" w:hAnsi="仿宋_GB2312" w:eastAsia="仿宋_GB2312" w:cs="仿宋_GB2312"/>
          <w:spacing w:val="7"/>
          <w:w w:val="100"/>
          <w:position w:val="-5"/>
          <w:sz w:val="32"/>
          <w:szCs w:val="32"/>
        </w:rPr>
        <w:t>供</w:t>
      </w:r>
      <w:r>
        <w:rPr>
          <w:rFonts w:hint="eastAsia" w:ascii="仿宋_GB2312" w:hAnsi="仿宋_GB2312" w:eastAsia="仿宋_GB2312" w:cs="仿宋_GB2312"/>
          <w:spacing w:val="10"/>
          <w:w w:val="100"/>
          <w:position w:val="-5"/>
          <w:sz w:val="32"/>
          <w:szCs w:val="32"/>
        </w:rPr>
        <w:t>应链</w:t>
      </w:r>
      <w:r>
        <w:rPr>
          <w:rFonts w:hint="eastAsia" w:ascii="仿宋_GB2312" w:hAnsi="仿宋_GB2312" w:eastAsia="仿宋_GB2312" w:cs="仿宋_GB2312"/>
          <w:spacing w:val="7"/>
          <w:w w:val="100"/>
          <w:position w:val="-5"/>
          <w:sz w:val="32"/>
          <w:szCs w:val="32"/>
        </w:rPr>
        <w:t>建</w:t>
      </w:r>
      <w:r>
        <w:rPr>
          <w:rFonts w:hint="eastAsia" w:ascii="仿宋_GB2312" w:hAnsi="仿宋_GB2312" w:eastAsia="仿宋_GB2312" w:cs="仿宋_GB2312"/>
          <w:spacing w:val="10"/>
          <w:w w:val="100"/>
          <w:position w:val="-5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spacing w:val="7"/>
          <w:w w:val="100"/>
          <w:position w:val="-5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spacing w:val="10"/>
          <w:w w:val="100"/>
          <w:position w:val="-5"/>
          <w:sz w:val="32"/>
          <w:szCs w:val="32"/>
        </w:rPr>
        <w:t>存</w:t>
      </w:r>
      <w:r>
        <w:rPr>
          <w:rFonts w:hint="eastAsia" w:ascii="仿宋_GB2312" w:hAnsi="仿宋_GB2312" w:eastAsia="仿宋_GB2312" w:cs="仿宋_GB2312"/>
          <w:spacing w:val="7"/>
          <w:w w:val="100"/>
          <w:position w:val="-5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pacing w:val="10"/>
          <w:w w:val="100"/>
          <w:position w:val="-5"/>
          <w:sz w:val="32"/>
          <w:szCs w:val="32"/>
        </w:rPr>
        <w:t>的问</w:t>
      </w:r>
      <w:r>
        <w:rPr>
          <w:rFonts w:hint="eastAsia" w:ascii="仿宋_GB2312" w:hAnsi="仿宋_GB2312" w:eastAsia="仿宋_GB2312" w:cs="仿宋_GB2312"/>
          <w:spacing w:val="7"/>
          <w:w w:val="100"/>
          <w:position w:val="-5"/>
          <w:sz w:val="32"/>
          <w:szCs w:val="32"/>
        </w:rPr>
        <w:t>题</w:t>
      </w:r>
      <w:r>
        <w:rPr>
          <w:rFonts w:hint="eastAsia" w:ascii="仿宋_GB2312" w:hAnsi="仿宋_GB2312" w:eastAsia="仿宋_GB2312" w:cs="仿宋_GB2312"/>
          <w:spacing w:val="10"/>
          <w:w w:val="100"/>
          <w:position w:val="-5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pacing w:val="7"/>
          <w:w w:val="100"/>
          <w:position w:val="-5"/>
          <w:sz w:val="32"/>
          <w:szCs w:val="32"/>
        </w:rPr>
        <w:t>下</w:t>
      </w:r>
      <w:r>
        <w:rPr>
          <w:rFonts w:hint="eastAsia" w:ascii="仿宋_GB2312" w:hAnsi="仿宋_GB2312" w:eastAsia="仿宋_GB2312" w:cs="仿宋_GB2312"/>
          <w:spacing w:val="10"/>
          <w:w w:val="100"/>
          <w:position w:val="-5"/>
          <w:sz w:val="32"/>
          <w:szCs w:val="32"/>
        </w:rPr>
        <w:t>一步</w:t>
      </w:r>
      <w:r>
        <w:rPr>
          <w:rFonts w:hint="eastAsia" w:ascii="仿宋_GB2312" w:hAnsi="仿宋_GB2312" w:eastAsia="仿宋_GB2312" w:cs="仿宋_GB2312"/>
          <w:spacing w:val="7"/>
          <w:w w:val="100"/>
          <w:position w:val="-5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spacing w:val="10"/>
          <w:w w:val="100"/>
          <w:position w:val="-5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spacing w:val="7"/>
          <w:w w:val="100"/>
          <w:position w:val="-5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spacing w:val="10"/>
          <w:w w:val="100"/>
          <w:position w:val="-5"/>
          <w:sz w:val="32"/>
          <w:szCs w:val="32"/>
        </w:rPr>
        <w:t>出</w:t>
      </w:r>
      <w:r>
        <w:rPr>
          <w:rFonts w:hint="eastAsia" w:ascii="仿宋_GB2312" w:hAnsi="仿宋_GB2312" w:eastAsia="仿宋_GB2312" w:cs="仿宋_GB2312"/>
          <w:spacing w:val="0"/>
          <w:w w:val="100"/>
          <w:position w:val="-5"/>
          <w:sz w:val="32"/>
          <w:szCs w:val="32"/>
        </w:rPr>
        <w:t>建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议。</w:t>
      </w:r>
    </w:p>
    <w:p>
      <w:pPr>
        <w:spacing w:before="88" w:after="0" w:line="514" w:lineRule="exact"/>
        <w:ind w:left="761" w:right="-2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position w:val="-6"/>
          <w:sz w:val="32"/>
          <w:szCs w:val="32"/>
        </w:rPr>
        <w:t>六</w:t>
      </w:r>
      <w:r>
        <w:rPr>
          <w:rFonts w:hint="eastAsia" w:ascii="黑体" w:hAnsi="黑体" w:eastAsia="黑体" w:cs="黑体"/>
          <w:spacing w:val="3"/>
          <w:w w:val="100"/>
          <w:position w:val="-6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position w:val="-6"/>
          <w:sz w:val="32"/>
          <w:szCs w:val="32"/>
        </w:rPr>
        <w:t>参考</w:t>
      </w:r>
      <w:r>
        <w:rPr>
          <w:rFonts w:hint="eastAsia" w:ascii="黑体" w:hAnsi="黑体" w:eastAsia="黑体" w:cs="黑体"/>
          <w:spacing w:val="3"/>
          <w:w w:val="100"/>
          <w:position w:val="-6"/>
          <w:sz w:val="32"/>
          <w:szCs w:val="32"/>
        </w:rPr>
        <w:t>文</w:t>
      </w:r>
      <w:r>
        <w:rPr>
          <w:rFonts w:hint="eastAsia" w:ascii="黑体" w:hAnsi="黑体" w:eastAsia="黑体" w:cs="黑体"/>
          <w:spacing w:val="0"/>
          <w:w w:val="100"/>
          <w:position w:val="-6"/>
          <w:sz w:val="32"/>
          <w:szCs w:val="32"/>
        </w:rPr>
        <w:t>件</w:t>
      </w:r>
    </w:p>
    <w:p>
      <w:pPr>
        <w:spacing w:before="12" w:after="0" w:line="24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394" w:lineRule="exact"/>
        <w:ind w:left="720" w:right="-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列出报告编写过程中所使用的相关参考文件。</w:t>
      </w:r>
    </w:p>
    <w:p>
      <w:pPr>
        <w:spacing w:before="0" w:after="0" w:line="394" w:lineRule="exact"/>
        <w:ind w:left="720" w:right="-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394" w:lineRule="exact"/>
        <w:ind w:left="720" w:right="-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20" w:h="16840"/>
      <w:pgMar w:top="148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algun Gothic">
    <w:altName w:val="NanumBarunGothic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Microsoft JhengHei">
    <w:altName w:val="方正书宋_GBK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anumBarunGothic">
    <w:panose1 w:val="020B0603020101020101"/>
    <w:charset w:val="81"/>
    <w:family w:val="auto"/>
    <w:pitch w:val="default"/>
    <w:sig w:usb0="800002A7" w:usb1="01D77CFB" w:usb2="00000010" w:usb3="00000000" w:csb0="0008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true"/>
  <w:bordersDoNotSurroundFooter w:val="true"/>
  <w:trackRevisions w:val="true"/>
  <w:documentProtection w:enforcement="0"/>
  <w:defaultTabStop w:val="720"/>
  <w:drawingGridHorizontalSpacing w:val="110"/>
  <w:displayHorizontalDrawingGridEvery w:val="2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E68B2C"/>
    <w:rsid w:val="6EFC200B"/>
    <w:rsid w:val="BF45D96C"/>
    <w:rsid w:val="DAEF9D0F"/>
    <w:rsid w:val="EFD7F259"/>
    <w:rsid w:val="FBBD99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Calibri" w:cs="黑体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2020-12-19T19:28:00Z</dcterms:created>
  <dc:creator>admin</dc:creator>
  <cp:lastModifiedBy>casic</cp:lastModifiedBy>
  <dcterms:modified xsi:type="dcterms:W3CDTF">2022-01-04T17:24:24Z</dcterms:modified>
  <dc:title>附件1  绿色工厂试点申报材料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2020-03-01T00:00:00Z</vt:filetime>
  </property>
  <property fmtid="{D5CDD505-2E9C-101B-9397-08002B2CF9AE}" pid="3" name="LastSaved">
    <vt:filetime>2020-12-17T00:00:00Z</vt:filetime>
  </property>
  <property fmtid="{D5CDD505-2E9C-101B-9397-08002B2CF9AE}" pid="4" name="KSOProductBuildVer">
    <vt:lpwstr>2052-11.8.2.9849</vt:lpwstr>
  </property>
</Properties>
</file>